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608" w:rsidRDefault="00707608" w:rsidP="00D86416">
      <w:pPr>
        <w:spacing w:line="240" w:lineRule="auto"/>
        <w:ind w:left="2832" w:firstLine="708"/>
        <w:rPr>
          <w:b/>
          <w:bCs/>
          <w:smallCaps/>
          <w:sz w:val="48"/>
          <w:szCs w:val="48"/>
        </w:rPr>
      </w:pPr>
    </w:p>
    <w:p w:rsidR="00707608" w:rsidRDefault="00707608" w:rsidP="00D86416">
      <w:pPr>
        <w:spacing w:line="240" w:lineRule="auto"/>
        <w:ind w:left="2832" w:firstLine="708"/>
        <w:rPr>
          <w:b/>
          <w:bCs/>
          <w:smallCaps/>
          <w:sz w:val="48"/>
          <w:szCs w:val="48"/>
        </w:rPr>
      </w:pPr>
    </w:p>
    <w:p w:rsidR="00707608" w:rsidRDefault="00707608" w:rsidP="00D86416">
      <w:pPr>
        <w:spacing w:line="240" w:lineRule="auto"/>
        <w:jc w:val="center"/>
        <w:rPr>
          <w:b/>
          <w:bCs/>
          <w:smallCaps/>
          <w:sz w:val="48"/>
          <w:szCs w:val="48"/>
        </w:rPr>
      </w:pPr>
      <w:r>
        <w:rPr>
          <w:b/>
          <w:bCs/>
          <w:smallCaps/>
          <w:sz w:val="48"/>
          <w:szCs w:val="48"/>
        </w:rPr>
        <w:t>BMSZKI</w:t>
      </w:r>
    </w:p>
    <w:p w:rsidR="00707608" w:rsidRDefault="00707608" w:rsidP="00D86416">
      <w:pPr>
        <w:spacing w:line="240" w:lineRule="auto"/>
        <w:jc w:val="center"/>
        <w:rPr>
          <w:b/>
          <w:bCs/>
          <w:smallCaps/>
          <w:sz w:val="48"/>
          <w:szCs w:val="48"/>
        </w:rPr>
      </w:pPr>
      <w:r>
        <w:rPr>
          <w:b/>
          <w:bCs/>
          <w:smallCaps/>
          <w:sz w:val="48"/>
          <w:szCs w:val="48"/>
        </w:rPr>
        <w:t xml:space="preserve">Intézményi és Regionális Ellátás-módszertani Csoport </w:t>
      </w:r>
    </w:p>
    <w:p w:rsidR="00707608" w:rsidRDefault="00707608" w:rsidP="00D86416">
      <w:pPr>
        <w:spacing w:line="240" w:lineRule="auto"/>
        <w:jc w:val="center"/>
        <w:rPr>
          <w:b/>
          <w:bCs/>
          <w:smallCaps/>
          <w:sz w:val="48"/>
          <w:szCs w:val="48"/>
        </w:rPr>
      </w:pPr>
      <w:r>
        <w:rPr>
          <w:b/>
          <w:bCs/>
          <w:smallCaps/>
          <w:sz w:val="48"/>
          <w:szCs w:val="48"/>
        </w:rPr>
        <w:t>és</w:t>
      </w:r>
    </w:p>
    <w:p w:rsidR="00707608" w:rsidRDefault="00707608" w:rsidP="00D86416">
      <w:pPr>
        <w:spacing w:line="240" w:lineRule="auto"/>
        <w:jc w:val="center"/>
        <w:rPr>
          <w:b/>
          <w:bCs/>
          <w:smallCaps/>
          <w:sz w:val="48"/>
          <w:szCs w:val="48"/>
        </w:rPr>
      </w:pPr>
      <w:r>
        <w:rPr>
          <w:b/>
          <w:bCs/>
          <w:smallCaps/>
          <w:sz w:val="48"/>
          <w:szCs w:val="48"/>
        </w:rPr>
        <w:t>Pályázat előkészítő és végreható csoport</w:t>
      </w:r>
    </w:p>
    <w:p w:rsidR="00707608" w:rsidRDefault="00707608" w:rsidP="00D86416">
      <w:pPr>
        <w:spacing w:line="240" w:lineRule="auto"/>
        <w:jc w:val="both"/>
        <w:rPr>
          <w:b/>
          <w:bCs/>
          <w:smallCaps/>
          <w:sz w:val="24"/>
          <w:szCs w:val="24"/>
        </w:rPr>
      </w:pPr>
    </w:p>
    <w:p w:rsidR="00707608" w:rsidRPr="00C4572D" w:rsidRDefault="00707608" w:rsidP="00D86416">
      <w:pPr>
        <w:spacing w:line="240" w:lineRule="auto"/>
        <w:jc w:val="center"/>
        <w:rPr>
          <w:b/>
          <w:bCs/>
          <w:smallCaps/>
          <w:sz w:val="48"/>
          <w:szCs w:val="48"/>
        </w:rPr>
      </w:pPr>
      <w:r w:rsidRPr="00C4572D">
        <w:rPr>
          <w:b/>
          <w:bCs/>
          <w:smallCaps/>
          <w:sz w:val="48"/>
          <w:szCs w:val="48"/>
        </w:rPr>
        <w:t>2014. évi beszámolója</w:t>
      </w:r>
    </w:p>
    <w:p w:rsidR="00707608" w:rsidRDefault="00707608" w:rsidP="00D86416">
      <w:pPr>
        <w:spacing w:line="240" w:lineRule="auto"/>
        <w:jc w:val="both"/>
        <w:rPr>
          <w:b/>
          <w:bCs/>
          <w:smallCaps/>
        </w:rPr>
      </w:pPr>
    </w:p>
    <w:p w:rsidR="00707608" w:rsidRDefault="00707608" w:rsidP="00D86416">
      <w:pPr>
        <w:spacing w:line="240" w:lineRule="auto"/>
        <w:jc w:val="both"/>
        <w:rPr>
          <w:b/>
          <w:bCs/>
          <w:smallCaps/>
        </w:rPr>
      </w:pPr>
    </w:p>
    <w:p w:rsidR="00707608" w:rsidRDefault="00707608" w:rsidP="00D86416">
      <w:pPr>
        <w:spacing w:line="240" w:lineRule="auto"/>
        <w:jc w:val="both"/>
        <w:rPr>
          <w:b/>
          <w:bCs/>
          <w:smallCaps/>
        </w:rPr>
      </w:pPr>
    </w:p>
    <w:p w:rsidR="00707608" w:rsidRDefault="00707608" w:rsidP="00D86416">
      <w:pPr>
        <w:spacing w:line="240" w:lineRule="auto"/>
        <w:jc w:val="both"/>
        <w:rPr>
          <w:b/>
          <w:bCs/>
          <w:smallCaps/>
        </w:rPr>
      </w:pPr>
    </w:p>
    <w:p w:rsidR="00707608" w:rsidRDefault="00707608" w:rsidP="00D86416">
      <w:pPr>
        <w:spacing w:line="240" w:lineRule="auto"/>
        <w:jc w:val="both"/>
        <w:rPr>
          <w:b/>
          <w:bCs/>
          <w:smallCaps/>
        </w:rPr>
      </w:pPr>
    </w:p>
    <w:p w:rsidR="00707608" w:rsidRDefault="00707608" w:rsidP="00D86416">
      <w:pPr>
        <w:spacing w:line="240" w:lineRule="auto"/>
        <w:jc w:val="both"/>
        <w:rPr>
          <w:b/>
          <w:bCs/>
          <w:smallCaps/>
        </w:rPr>
      </w:pPr>
    </w:p>
    <w:p w:rsidR="00707608" w:rsidRDefault="00707608" w:rsidP="00D86416">
      <w:pPr>
        <w:spacing w:line="240" w:lineRule="auto"/>
        <w:jc w:val="both"/>
        <w:rPr>
          <w:b/>
          <w:bCs/>
          <w:smallCaps/>
        </w:rPr>
      </w:pPr>
    </w:p>
    <w:p w:rsidR="00707608" w:rsidRDefault="00707608" w:rsidP="00D86416">
      <w:pPr>
        <w:spacing w:line="240" w:lineRule="auto"/>
        <w:jc w:val="both"/>
        <w:rPr>
          <w:b/>
          <w:bCs/>
          <w:smallCaps/>
        </w:rPr>
      </w:pPr>
    </w:p>
    <w:p w:rsidR="00707608" w:rsidRDefault="00707608" w:rsidP="00D86416">
      <w:pPr>
        <w:spacing w:line="240" w:lineRule="auto"/>
        <w:ind w:left="3960"/>
        <w:jc w:val="both"/>
        <w:rPr>
          <w:b/>
          <w:bCs/>
          <w:smallCaps/>
        </w:rPr>
      </w:pPr>
    </w:p>
    <w:p w:rsidR="00707608" w:rsidRDefault="00707608" w:rsidP="00D86416">
      <w:pPr>
        <w:spacing w:line="240" w:lineRule="auto"/>
        <w:ind w:left="3960"/>
        <w:jc w:val="both"/>
        <w:rPr>
          <w:b/>
          <w:bCs/>
          <w:smallCaps/>
        </w:rPr>
      </w:pPr>
    </w:p>
    <w:p w:rsidR="00707608" w:rsidRDefault="00707608" w:rsidP="00D86416">
      <w:pPr>
        <w:spacing w:line="240" w:lineRule="auto"/>
        <w:ind w:left="3960"/>
        <w:jc w:val="both"/>
        <w:rPr>
          <w:b/>
          <w:bCs/>
          <w:smallCaps/>
        </w:rPr>
      </w:pPr>
      <w:r>
        <w:rPr>
          <w:b/>
          <w:bCs/>
          <w:smallCaps/>
        </w:rPr>
        <w:t>Munkatársak:</w:t>
      </w:r>
    </w:p>
    <w:p w:rsidR="00707608" w:rsidRDefault="00707608" w:rsidP="00D86416">
      <w:pPr>
        <w:spacing w:line="240" w:lineRule="auto"/>
        <w:ind w:left="5760"/>
        <w:jc w:val="both"/>
        <w:rPr>
          <w:b/>
          <w:bCs/>
          <w:smallCaps/>
        </w:rPr>
      </w:pPr>
      <w:r>
        <w:rPr>
          <w:b/>
          <w:bCs/>
          <w:smallCaps/>
        </w:rPr>
        <w:t>Buda Erika</w:t>
      </w:r>
    </w:p>
    <w:p w:rsidR="00707608" w:rsidRDefault="00707608" w:rsidP="00D86416">
      <w:pPr>
        <w:spacing w:line="240" w:lineRule="auto"/>
        <w:ind w:left="5760"/>
        <w:jc w:val="both"/>
        <w:rPr>
          <w:b/>
          <w:bCs/>
          <w:smallCaps/>
        </w:rPr>
      </w:pPr>
      <w:r>
        <w:rPr>
          <w:b/>
          <w:bCs/>
          <w:smallCaps/>
        </w:rPr>
        <w:t>Fehér Boróka</w:t>
      </w:r>
    </w:p>
    <w:p w:rsidR="00707608" w:rsidRDefault="00707608" w:rsidP="00D86416">
      <w:pPr>
        <w:spacing w:line="240" w:lineRule="auto"/>
        <w:ind w:left="5760"/>
        <w:jc w:val="both"/>
        <w:rPr>
          <w:b/>
          <w:bCs/>
          <w:smallCaps/>
        </w:rPr>
      </w:pPr>
      <w:r>
        <w:rPr>
          <w:b/>
          <w:bCs/>
          <w:smallCaps/>
        </w:rPr>
        <w:t>Tatár Babett</w:t>
      </w:r>
    </w:p>
    <w:p w:rsidR="00707608" w:rsidRDefault="00707608" w:rsidP="00D86416">
      <w:pPr>
        <w:spacing w:line="240" w:lineRule="auto"/>
        <w:ind w:left="5760"/>
        <w:jc w:val="both"/>
        <w:rPr>
          <w:b/>
          <w:bCs/>
          <w:smallCaps/>
        </w:rPr>
      </w:pPr>
      <w:r>
        <w:rPr>
          <w:b/>
          <w:bCs/>
          <w:smallCaps/>
        </w:rPr>
        <w:t>Vida Judith</w:t>
      </w:r>
    </w:p>
    <w:p w:rsidR="00707608" w:rsidRDefault="00707608" w:rsidP="00D86416">
      <w:pPr>
        <w:spacing w:line="240" w:lineRule="auto"/>
        <w:rPr>
          <w:b/>
          <w:bCs/>
          <w:caps/>
        </w:rPr>
      </w:pPr>
    </w:p>
    <w:p w:rsidR="00707608" w:rsidRDefault="00707608" w:rsidP="00D86416">
      <w:pPr>
        <w:spacing w:line="240" w:lineRule="auto"/>
        <w:rPr>
          <w:b/>
          <w:bCs/>
          <w:caps/>
        </w:rPr>
      </w:pPr>
      <w:r>
        <w:rPr>
          <w:b/>
          <w:bCs/>
          <w:caps/>
        </w:rPr>
        <w:br w:type="page"/>
      </w:r>
    </w:p>
    <w:p w:rsidR="00707608" w:rsidRPr="00043573" w:rsidRDefault="00707608" w:rsidP="00D86416">
      <w:pPr>
        <w:pStyle w:val="Heading1"/>
      </w:pPr>
      <w:r w:rsidRPr="00043573">
        <w:t>Képzések, továbbképzések a BMSZKI-ban</w:t>
      </w:r>
    </w:p>
    <w:p w:rsidR="00707608" w:rsidRDefault="00707608" w:rsidP="00D86416">
      <w:pPr>
        <w:spacing w:line="240" w:lineRule="auto"/>
        <w:jc w:val="both"/>
      </w:pPr>
      <w:r>
        <w:t>Képzési palettánkon 2014-ben 14, A</w:t>
      </w:r>
      <w:r w:rsidRPr="003B5E8E">
        <w:t xml:space="preserve"> személyes gondoskodást végző személyek továbbképzéséről és a szociális szakvizsgáról</w:t>
      </w:r>
      <w:r>
        <w:t xml:space="preserve"> szóló 9/2000. </w:t>
      </w:r>
      <w:r w:rsidRPr="003B5E8E">
        <w:t>(VIII. 4.) SzCsM rendelet</w:t>
      </w:r>
      <w:r>
        <w:t xml:space="preserve"> alapján minősített szakmai továbbképzés szerepel. </w:t>
      </w:r>
    </w:p>
    <w:p w:rsidR="00707608" w:rsidRPr="008A292A" w:rsidRDefault="00707608" w:rsidP="00D945C1">
      <w:pPr>
        <w:spacing w:after="120" w:line="240" w:lineRule="auto"/>
        <w:jc w:val="both"/>
        <w:rPr>
          <w:b/>
          <w:bCs/>
          <w:caps/>
        </w:rPr>
      </w:pPr>
      <w:r w:rsidRPr="008A292A">
        <w:rPr>
          <w:b/>
          <w:bCs/>
          <w:caps/>
        </w:rPr>
        <w:t>Tanfolyamaink</w:t>
      </w:r>
    </w:p>
    <w:p w:rsidR="00707608" w:rsidRPr="008B7F55" w:rsidRDefault="00707608" w:rsidP="00D86416">
      <w:pPr>
        <w:spacing w:line="240" w:lineRule="auto"/>
        <w:jc w:val="both"/>
        <w:rPr>
          <w:b/>
          <w:bCs/>
          <w:i/>
          <w:iCs/>
        </w:rPr>
      </w:pPr>
      <w:r w:rsidRPr="008B7F55">
        <w:rPr>
          <w:b/>
          <w:bCs/>
          <w:i/>
          <w:iCs/>
        </w:rPr>
        <w:t xml:space="preserve">"Határmezsgyék", avagy a szociális segítők kompetenciahatárai, feladatai és együttműködési kötelezettségei az egészségügyi ellátásra szoruló hajléktalan emberek intézményi ellátásában </w:t>
      </w:r>
    </w:p>
    <w:p w:rsidR="00707608" w:rsidRDefault="00707608" w:rsidP="00D86416">
      <w:pPr>
        <w:spacing w:line="240" w:lineRule="auto"/>
        <w:jc w:val="both"/>
      </w:pPr>
      <w:r w:rsidRPr="004E6512">
        <w:t>A képzés célja: Szociális segítők felkészítése egészségügyi problémákkal küzdő hajléktalan emberek ellátására</w:t>
      </w:r>
      <w:r>
        <w:t xml:space="preserve">. </w:t>
      </w:r>
      <w:r w:rsidRPr="004E6512">
        <w:t>Óraszám: 32 (21 óra elmélet + 11 gyakorlat), 4 képzési nap</w:t>
      </w:r>
      <w:r>
        <w:t xml:space="preserve">. </w:t>
      </w:r>
      <w:r w:rsidRPr="004E6512">
        <w:t>Pontérték: 40 pont</w:t>
      </w:r>
      <w:r>
        <w:t xml:space="preserve">. </w:t>
      </w:r>
      <w:r w:rsidRPr="004E6512">
        <w:t xml:space="preserve">Előadók: Biczók Zoltán, </w:t>
      </w:r>
      <w:r>
        <w:t>Lengyel Krisztina</w:t>
      </w:r>
      <w:r w:rsidRPr="004E6512">
        <w:t>, dr. Pálvölgyi Gabriella, Szabó Károly</w:t>
      </w:r>
      <w:r>
        <w:t>, Tóth Zoltán</w:t>
      </w:r>
    </w:p>
    <w:p w:rsidR="00707608" w:rsidRPr="004E6512" w:rsidRDefault="00707608" w:rsidP="00D86416">
      <w:pPr>
        <w:spacing w:line="240" w:lineRule="auto"/>
        <w:jc w:val="both"/>
      </w:pPr>
      <w:r>
        <w:t>E tanfolyam 2014 újdonsága volt. Az első próbálkozás arra, hogy a BMSZKI különböző ellátásaiban, terepen dolgozó szakemberek egy formalizált továbbképzés keretében adják át ismereteiket. A képzést záró elégedettségi felmérés szerint a képzés sikeres volt. Azonban a képzés egyik előadója nem vállalta a további közreműködést, ami kissé megakasztotta a közös munkás, és részben emiatt, a tervezett két csoport helyett csak egy csoportot tudtunk indítani. 12 fő vett részt a képzésben.</w:t>
      </w:r>
    </w:p>
    <w:p w:rsidR="00707608" w:rsidRDefault="00707608" w:rsidP="00D86416">
      <w:pPr>
        <w:spacing w:line="240" w:lineRule="auto"/>
        <w:jc w:val="both"/>
      </w:pPr>
      <w:r>
        <w:t xml:space="preserve">2015-ben új előadó kerül a „csapatba”, Malasits-Földi Bernadett. </w:t>
      </w:r>
    </w:p>
    <w:p w:rsidR="00707608" w:rsidRPr="008B7F55" w:rsidRDefault="00707608" w:rsidP="00D86416">
      <w:pPr>
        <w:spacing w:line="240" w:lineRule="auto"/>
        <w:rPr>
          <w:b/>
          <w:bCs/>
          <w:i/>
          <w:iCs/>
        </w:rPr>
      </w:pPr>
      <w:r w:rsidRPr="008B7F55">
        <w:rPr>
          <w:b/>
          <w:bCs/>
          <w:i/>
          <w:iCs/>
        </w:rPr>
        <w:t>Jogosultságok és ellátások ismertetése, alkalmazásuk a szociális munkában</w:t>
      </w:r>
    </w:p>
    <w:p w:rsidR="00707608" w:rsidRDefault="00707608" w:rsidP="00D86416">
      <w:pPr>
        <w:spacing w:line="240" w:lineRule="auto"/>
        <w:jc w:val="both"/>
      </w:pPr>
      <w:r w:rsidRPr="004E6512">
        <w:t>A képzés célja: A szociális ellátásokra való jogosultságok, és azok é</w:t>
      </w:r>
      <w:r>
        <w:t xml:space="preserve">rvényesítésének megismertetése. </w:t>
      </w:r>
      <w:r w:rsidRPr="004E6512">
        <w:t>Óraszám: 48 óra (32 elmélet + 16 gyakorlat)</w:t>
      </w:r>
      <w:r>
        <w:t xml:space="preserve">. </w:t>
      </w:r>
      <w:r w:rsidRPr="004E6512">
        <w:t>Pontérték: 50</w:t>
      </w:r>
      <w:r>
        <w:t xml:space="preserve">. </w:t>
      </w:r>
      <w:r w:rsidRPr="004E6512">
        <w:t>Képzés díja: 25.000 Ft.-</w:t>
      </w:r>
      <w:r>
        <w:t xml:space="preserve">. </w:t>
      </w:r>
      <w:r w:rsidRPr="004E6512">
        <w:t>Előadók: Fialla Marianna, Guba Ildikó, Naszvadi Tibor, Kártyás Irén, Vajdovics Viktoria</w:t>
      </w:r>
    </w:p>
    <w:p w:rsidR="00707608" w:rsidRPr="004E6512" w:rsidRDefault="00707608" w:rsidP="00D86416">
      <w:pPr>
        <w:spacing w:line="240" w:lineRule="auto"/>
        <w:jc w:val="both"/>
      </w:pPr>
      <w:r>
        <w:t xml:space="preserve">2014-ben az ötödik képzési csoport – 22 fő - végezte el a BMSZKI és a Menhely alapítvány kooprodukciójában megvalósuló tanfolyamot. A képzés erőssége, hogy nem csak a hajléktalanellátásból, hanem egyéb ellátási területekről is érkeznek résztvevők, amiből sokat profitálhatnak a résztvevők. </w:t>
      </w:r>
    </w:p>
    <w:p w:rsidR="00707608" w:rsidRPr="008B7F55" w:rsidRDefault="00707608" w:rsidP="00D86416">
      <w:pPr>
        <w:spacing w:line="240" w:lineRule="auto"/>
        <w:rPr>
          <w:b/>
          <w:bCs/>
          <w:i/>
          <w:iCs/>
        </w:rPr>
      </w:pPr>
      <w:r w:rsidRPr="008B7F55">
        <w:rPr>
          <w:b/>
          <w:bCs/>
          <w:i/>
          <w:iCs/>
        </w:rPr>
        <w:t>Családdinamikai alapismeretek tanfolyam</w:t>
      </w:r>
    </w:p>
    <w:p w:rsidR="00707608" w:rsidRDefault="00707608" w:rsidP="00D86416">
      <w:pPr>
        <w:spacing w:line="240" w:lineRule="auto"/>
        <w:jc w:val="both"/>
      </w:pPr>
      <w:r w:rsidRPr="004E6512">
        <w:t>A képzés a családsegítés, a gyermekvédelem és a hajléktalan-ellátás területén dolgozó szakembereknek segít abban, hogy a családi működések mélyebb megértésével hatékonyabban tudjanak segítséget nyújtani klienseiknek.</w:t>
      </w:r>
      <w:r>
        <w:t xml:space="preserve"> </w:t>
      </w:r>
      <w:r w:rsidRPr="004E6512">
        <w:t>Óraszám: 42 óra (30 elmélet + 12 gyakorlat)</w:t>
      </w:r>
      <w:r>
        <w:t xml:space="preserve">. </w:t>
      </w:r>
      <w:r w:rsidRPr="004E6512">
        <w:t>Pontszám: 35</w:t>
      </w:r>
      <w:r>
        <w:t xml:space="preserve">. </w:t>
      </w:r>
      <w:r w:rsidRPr="004E6512">
        <w:t>Képzés díja: 28.000 Ft.-</w:t>
      </w:r>
      <w:r>
        <w:t xml:space="preserve">. </w:t>
      </w:r>
      <w:r w:rsidRPr="004E6512">
        <w:t>Előadó: György Margit</w:t>
      </w:r>
    </w:p>
    <w:p w:rsidR="00707608" w:rsidRPr="004E6512" w:rsidRDefault="00707608" w:rsidP="00D86416">
      <w:pPr>
        <w:spacing w:line="240" w:lineRule="auto"/>
      </w:pPr>
      <w:r>
        <w:t>2014-ben egy kihelyezett csoportunk indult.</w:t>
      </w:r>
    </w:p>
    <w:p w:rsidR="00707608" w:rsidRPr="008B7F55" w:rsidRDefault="00707608" w:rsidP="00D86416">
      <w:pPr>
        <w:spacing w:line="240" w:lineRule="auto"/>
        <w:rPr>
          <w:b/>
          <w:bCs/>
          <w:i/>
          <w:iCs/>
        </w:rPr>
      </w:pPr>
      <w:r w:rsidRPr="008B7F55">
        <w:rPr>
          <w:b/>
          <w:bCs/>
          <w:i/>
          <w:iCs/>
        </w:rPr>
        <w:t>Segítő munka poszt-traumás stressz zavar tüneteit mutató emberekkel, különös tekintettel a hajléktalan emberekre</w:t>
      </w:r>
    </w:p>
    <w:p w:rsidR="00707608" w:rsidRDefault="00707608" w:rsidP="00D86416">
      <w:pPr>
        <w:spacing w:line="240" w:lineRule="auto"/>
        <w:jc w:val="both"/>
      </w:pPr>
      <w:r w:rsidRPr="004E6512">
        <w:t>A képzés célja, hogy felkészítse a szakembereket a PTSD tüneteit mutató emberekkel való segítő munkára.</w:t>
      </w:r>
      <w:r>
        <w:t xml:space="preserve"> </w:t>
      </w:r>
      <w:r w:rsidRPr="004E6512">
        <w:t>Óraszám: 30 óra</w:t>
      </w:r>
      <w:r>
        <w:t xml:space="preserve">. </w:t>
      </w:r>
      <w:r w:rsidRPr="004E6512">
        <w:t>Pontszám: 30 pont</w:t>
      </w:r>
      <w:r>
        <w:t xml:space="preserve">. </w:t>
      </w:r>
      <w:r w:rsidRPr="004E6512">
        <w:t>Képzés díja: 20.000 Ft.-</w:t>
      </w:r>
      <w:r>
        <w:t xml:space="preserve">. </w:t>
      </w:r>
      <w:r w:rsidRPr="004E6512">
        <w:t>Tartja: Hoffmann Kriszta</w:t>
      </w:r>
    </w:p>
    <w:p w:rsidR="00707608" w:rsidRPr="004E6512" w:rsidRDefault="00707608" w:rsidP="00D86416">
      <w:pPr>
        <w:spacing w:line="240" w:lineRule="auto"/>
        <w:jc w:val="both"/>
      </w:pPr>
      <w:r>
        <w:t xml:space="preserve">Az egyik legnépszerűbb tanfolyamunk negyedik képzési csoportja zajlott 2014-ben, 13 fő részvételével. </w:t>
      </w:r>
    </w:p>
    <w:p w:rsidR="00707608" w:rsidRPr="008B7F55" w:rsidRDefault="00707608" w:rsidP="00D86416">
      <w:pPr>
        <w:spacing w:line="240" w:lineRule="auto"/>
        <w:rPr>
          <w:b/>
          <w:bCs/>
          <w:i/>
          <w:iCs/>
        </w:rPr>
      </w:pPr>
      <w:r w:rsidRPr="008B7F55">
        <w:rPr>
          <w:b/>
          <w:bCs/>
          <w:i/>
          <w:iCs/>
        </w:rPr>
        <w:t>Interjútechnikák</w:t>
      </w:r>
    </w:p>
    <w:p w:rsidR="00707608" w:rsidRDefault="00707608" w:rsidP="00D86416">
      <w:pPr>
        <w:spacing w:line="240" w:lineRule="auto"/>
        <w:jc w:val="both"/>
      </w:pPr>
      <w:r w:rsidRPr="004E6512">
        <w:t>A tanfolyam célja, hogy a segítő munkakörben dolgozók megismerjenek és a gyakorlatban kipróbálhassanak különböző interjús, segítő beszélgetés formákat. Óraszám: 57 óra</w:t>
      </w:r>
      <w:r>
        <w:t xml:space="preserve">. </w:t>
      </w:r>
      <w:r w:rsidRPr="004E6512">
        <w:t>Pontszám: 40 pont</w:t>
      </w:r>
      <w:r>
        <w:t xml:space="preserve">. </w:t>
      </w:r>
      <w:r w:rsidRPr="004E6512">
        <w:t>Képzés díja: 26.000 Ft.-</w:t>
      </w:r>
      <w:r>
        <w:t xml:space="preserve">. </w:t>
      </w:r>
      <w:r w:rsidRPr="004E6512">
        <w:t>Tartja: Balla Edit, Breitner Péter, Buda Erika, Fehér Boróka, Hoffmann Kriszta, Lengyel Gariella, Sárközi Tünde</w:t>
      </w:r>
    </w:p>
    <w:p w:rsidR="00707608" w:rsidRPr="004E6512" w:rsidRDefault="00707608" w:rsidP="00D86416">
      <w:pPr>
        <w:spacing w:line="240" w:lineRule="auto"/>
        <w:jc w:val="both"/>
      </w:pPr>
      <w:r>
        <w:t xml:space="preserve">A 2014. évi képzés november elején indult, a beszámoló készítésének napjaiban zárul. A résztvevők száma 15 fő, akik közül 4 fő érkezett társintézményből, a többiek a BMSZKI munkatársai. Ezt a képzésünket minden segítő munkakörben dolgozónak ajánljuk, de az esetkezelő munkakörben dolgozók számára különösen fontos és hasznos. </w:t>
      </w:r>
    </w:p>
    <w:p w:rsidR="00707608" w:rsidRPr="008B7F55" w:rsidRDefault="00707608" w:rsidP="00D86416">
      <w:pPr>
        <w:spacing w:line="240" w:lineRule="auto"/>
        <w:rPr>
          <w:b/>
          <w:bCs/>
          <w:i/>
          <w:iCs/>
        </w:rPr>
      </w:pPr>
      <w:r w:rsidRPr="008B7F55">
        <w:rPr>
          <w:b/>
          <w:bCs/>
          <w:i/>
          <w:iCs/>
        </w:rPr>
        <w:t>Coaching a szociális munkában – avagy: hogyan tudok ügyfelemmel olyan célt kitűzni, hogy azt meg is valósítsa?</w:t>
      </w:r>
    </w:p>
    <w:p w:rsidR="00707608" w:rsidRPr="004E6512" w:rsidRDefault="00707608" w:rsidP="00D86416">
      <w:pPr>
        <w:spacing w:line="240" w:lineRule="auto"/>
        <w:jc w:val="both"/>
      </w:pPr>
      <w:r w:rsidRPr="004E6512">
        <w:t>A tanfolyam célja, hogy a coaching szemléletének, alapelveinek és módszereinek elsajátításával  a résztvevők a szociális munka terén is hatékonyan segíthessenek rászoruló ügyfeleiknek.</w:t>
      </w:r>
      <w:r>
        <w:t xml:space="preserve"> </w:t>
      </w:r>
      <w:r w:rsidRPr="004E6512">
        <w:t>Óraszám: 30 óra</w:t>
      </w:r>
      <w:r>
        <w:t xml:space="preserve">. </w:t>
      </w:r>
      <w:r w:rsidRPr="004E6512">
        <w:t>Pontszám: 50 pont</w:t>
      </w:r>
      <w:r>
        <w:t xml:space="preserve">. </w:t>
      </w:r>
      <w:r w:rsidRPr="004E6512">
        <w:t>Képzés díja: 20.000 Ft.-</w:t>
      </w:r>
      <w:r>
        <w:t xml:space="preserve"> </w:t>
      </w:r>
      <w:r w:rsidRPr="004E6512">
        <w:t>Tartja: Balla Edit</w:t>
      </w:r>
      <w:r>
        <w:t>.</w:t>
      </w:r>
    </w:p>
    <w:p w:rsidR="00707608" w:rsidRDefault="00707608" w:rsidP="00D86416">
      <w:pPr>
        <w:spacing w:line="240" w:lineRule="auto"/>
        <w:jc w:val="both"/>
      </w:pPr>
      <w:r>
        <w:t xml:space="preserve">2014-ben három képzési csoport indult, kettő a Vöröskereszt Budapesti Szervezetének megrendelésére, egy pedig a BMSZKI szervezésében. A BMSZKI-s csoport keretében 12 fő ismerkedhetett meg a coaching technika alapjaival, a kihelyezett képzéseken pedig közel 30 fő.  </w:t>
      </w:r>
    </w:p>
    <w:p w:rsidR="00707608" w:rsidRDefault="00707608" w:rsidP="00D86416">
      <w:pPr>
        <w:spacing w:line="240" w:lineRule="auto"/>
        <w:rPr>
          <w:b/>
          <w:bCs/>
          <w:caps/>
        </w:rPr>
      </w:pPr>
      <w:r>
        <w:rPr>
          <w:b/>
          <w:bCs/>
          <w:caps/>
        </w:rPr>
        <w:t xml:space="preserve">Tanfolyamot végzők </w:t>
      </w:r>
    </w:p>
    <w:p w:rsidR="00707608" w:rsidRDefault="00707608" w:rsidP="00D86416">
      <w:pPr>
        <w:spacing w:line="240" w:lineRule="auto"/>
        <w:jc w:val="both"/>
      </w:pPr>
      <w:r>
        <w:t xml:space="preserve">Érdemes áttekinteni, hogy a BMSZKI munkatársai mennyire veszik igénybe a BMSZKI által szervezett képzéseket, azon belül is a tanfolyamokat. Az éves továbbképzési tervek alapján jól látható, hogy a munkatársak a „belső” képzéseket preferálják. </w:t>
      </w:r>
    </w:p>
    <w:p w:rsidR="00707608" w:rsidRPr="0064544B" w:rsidRDefault="00707608" w:rsidP="00D86416">
      <w:pPr>
        <w:spacing w:line="240" w:lineRule="auto"/>
        <w:jc w:val="both"/>
        <w:rPr>
          <w:color w:val="0000FF"/>
        </w:rPr>
      </w:pPr>
      <w:r w:rsidRPr="0064544B">
        <w:rPr>
          <w:color w:val="0000FF"/>
        </w:rPr>
        <w:t xml:space="preserve">2009 és 2014 közötti 5 évben a BMSZKI </w:t>
      </w:r>
      <w:r w:rsidRPr="0064544B">
        <w:rPr>
          <w:i/>
          <w:iCs/>
          <w:color w:val="0000FF"/>
        </w:rPr>
        <w:t xml:space="preserve">jelenlegi </w:t>
      </w:r>
      <w:r w:rsidRPr="0064544B">
        <w:rPr>
          <w:color w:val="0000FF"/>
        </w:rPr>
        <w:t xml:space="preserve">munkatársai közül 92 fő végzett el egy BMSZKI által szervezett tanfolyamot, 24 fő két tanfolyamot, 3 fő hármat. Legtöbben a Jogosultságok és a PTSD képzésen vettek részt – 41 ill. 36 fő. </w:t>
      </w:r>
    </w:p>
    <w:tbl>
      <w:tblPr>
        <w:tblW w:w="0" w:type="auto"/>
        <w:tblInd w:w="-106" w:type="dxa"/>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Look w:val="00A0"/>
      </w:tblPr>
      <w:tblGrid>
        <w:gridCol w:w="4531"/>
        <w:gridCol w:w="4531"/>
      </w:tblGrid>
      <w:tr w:rsidR="00707608" w:rsidRPr="001D4A96">
        <w:tc>
          <w:tcPr>
            <w:tcW w:w="4531" w:type="dxa"/>
            <w:tcBorders>
              <w:bottom w:val="single" w:sz="12" w:space="0" w:color="F4B083"/>
            </w:tcBorders>
          </w:tcPr>
          <w:p w:rsidR="00707608" w:rsidRPr="001D4A96" w:rsidRDefault="00707608" w:rsidP="001D4A96">
            <w:pPr>
              <w:spacing w:after="0" w:line="240" w:lineRule="auto"/>
              <w:rPr>
                <w:b/>
                <w:bCs/>
              </w:rPr>
            </w:pPr>
            <w:r w:rsidRPr="001D4A96">
              <w:rPr>
                <w:b/>
                <w:bCs/>
              </w:rPr>
              <w:t xml:space="preserve">Képzés </w:t>
            </w:r>
          </w:p>
        </w:tc>
        <w:tc>
          <w:tcPr>
            <w:tcW w:w="4531" w:type="dxa"/>
            <w:tcBorders>
              <w:bottom w:val="single" w:sz="18" w:space="0" w:color="ED7D31"/>
            </w:tcBorders>
          </w:tcPr>
          <w:p w:rsidR="00707608" w:rsidRPr="001D4A96" w:rsidRDefault="00707608" w:rsidP="001D4A96">
            <w:pPr>
              <w:spacing w:after="0" w:line="240" w:lineRule="auto"/>
              <w:rPr>
                <w:b/>
                <w:bCs/>
              </w:rPr>
            </w:pPr>
            <w:r w:rsidRPr="001D4A96">
              <w:rPr>
                <w:b/>
                <w:bCs/>
              </w:rPr>
              <w:t>Résztvevő BMSZKI munkatársak száma 2009-2014 között</w:t>
            </w:r>
          </w:p>
        </w:tc>
      </w:tr>
      <w:tr w:rsidR="00707608" w:rsidRPr="001D4A96">
        <w:tc>
          <w:tcPr>
            <w:tcW w:w="4531" w:type="dxa"/>
          </w:tcPr>
          <w:p w:rsidR="00707608" w:rsidRPr="001D4A96" w:rsidRDefault="00707608" w:rsidP="001D4A96">
            <w:pPr>
              <w:spacing w:after="0" w:line="240" w:lineRule="auto"/>
              <w:rPr>
                <w:b/>
                <w:bCs/>
              </w:rPr>
            </w:pPr>
            <w:r w:rsidRPr="001D4A96">
              <w:rPr>
                <w:b/>
                <w:bCs/>
              </w:rPr>
              <w:t>Jogosultságok</w:t>
            </w:r>
          </w:p>
        </w:tc>
        <w:tc>
          <w:tcPr>
            <w:tcW w:w="4531" w:type="dxa"/>
            <w:tcBorders>
              <w:top w:val="single" w:sz="18" w:space="0" w:color="ED7D31"/>
            </w:tcBorders>
          </w:tcPr>
          <w:p w:rsidR="00707608" w:rsidRPr="001D4A96" w:rsidRDefault="00707608" w:rsidP="001D4A96">
            <w:pPr>
              <w:spacing w:after="0" w:line="240" w:lineRule="auto"/>
            </w:pPr>
            <w:r w:rsidRPr="001D4A96">
              <w:t>41</w:t>
            </w:r>
          </w:p>
        </w:tc>
      </w:tr>
      <w:tr w:rsidR="00707608" w:rsidRPr="001D4A96">
        <w:tc>
          <w:tcPr>
            <w:tcW w:w="4531" w:type="dxa"/>
          </w:tcPr>
          <w:p w:rsidR="00707608" w:rsidRPr="001D4A96" w:rsidRDefault="00707608" w:rsidP="001D4A96">
            <w:pPr>
              <w:spacing w:after="0" w:line="240" w:lineRule="auto"/>
              <w:rPr>
                <w:b/>
                <w:bCs/>
              </w:rPr>
            </w:pPr>
            <w:r w:rsidRPr="001D4A96">
              <w:rPr>
                <w:b/>
                <w:bCs/>
              </w:rPr>
              <w:t>PTSD</w:t>
            </w:r>
          </w:p>
        </w:tc>
        <w:tc>
          <w:tcPr>
            <w:tcW w:w="4531" w:type="dxa"/>
          </w:tcPr>
          <w:p w:rsidR="00707608" w:rsidRPr="001D4A96" w:rsidRDefault="00707608" w:rsidP="001D4A96">
            <w:pPr>
              <w:spacing w:after="0" w:line="240" w:lineRule="auto"/>
            </w:pPr>
            <w:r w:rsidRPr="001D4A96">
              <w:t>36</w:t>
            </w:r>
          </w:p>
        </w:tc>
      </w:tr>
      <w:tr w:rsidR="00707608" w:rsidRPr="001D4A96">
        <w:tc>
          <w:tcPr>
            <w:tcW w:w="4531" w:type="dxa"/>
          </w:tcPr>
          <w:p w:rsidR="00707608" w:rsidRPr="001D4A96" w:rsidRDefault="00707608" w:rsidP="001D4A96">
            <w:pPr>
              <w:spacing w:after="0" w:line="240" w:lineRule="auto"/>
              <w:rPr>
                <w:b/>
                <w:bCs/>
              </w:rPr>
            </w:pPr>
            <w:r w:rsidRPr="001D4A96">
              <w:rPr>
                <w:b/>
                <w:bCs/>
              </w:rPr>
              <w:t>Interjútechnikák</w:t>
            </w:r>
          </w:p>
        </w:tc>
        <w:tc>
          <w:tcPr>
            <w:tcW w:w="4531" w:type="dxa"/>
          </w:tcPr>
          <w:p w:rsidR="00707608" w:rsidRPr="001D4A96" w:rsidRDefault="00707608" w:rsidP="001D4A96">
            <w:pPr>
              <w:spacing w:after="0" w:line="240" w:lineRule="auto"/>
            </w:pPr>
            <w:r w:rsidRPr="001D4A96">
              <w:t>19</w:t>
            </w:r>
          </w:p>
        </w:tc>
      </w:tr>
      <w:tr w:rsidR="00707608" w:rsidRPr="001D4A96">
        <w:tc>
          <w:tcPr>
            <w:tcW w:w="4531" w:type="dxa"/>
          </w:tcPr>
          <w:p w:rsidR="00707608" w:rsidRPr="001D4A96" w:rsidRDefault="00707608" w:rsidP="001D4A96">
            <w:pPr>
              <w:spacing w:after="0" w:line="240" w:lineRule="auto"/>
              <w:rPr>
                <w:b/>
                <w:bCs/>
              </w:rPr>
            </w:pPr>
            <w:r w:rsidRPr="001D4A96">
              <w:rPr>
                <w:b/>
                <w:bCs/>
              </w:rPr>
              <w:t>Családdinamika</w:t>
            </w:r>
          </w:p>
        </w:tc>
        <w:tc>
          <w:tcPr>
            <w:tcW w:w="4531" w:type="dxa"/>
          </w:tcPr>
          <w:p w:rsidR="00707608" w:rsidRPr="001D4A96" w:rsidRDefault="00707608" w:rsidP="001D4A96">
            <w:pPr>
              <w:spacing w:after="0" w:line="240" w:lineRule="auto"/>
            </w:pPr>
            <w:r w:rsidRPr="001D4A96">
              <w:t>8</w:t>
            </w:r>
          </w:p>
        </w:tc>
      </w:tr>
      <w:tr w:rsidR="00707608" w:rsidRPr="001D4A96">
        <w:tc>
          <w:tcPr>
            <w:tcW w:w="4531" w:type="dxa"/>
          </w:tcPr>
          <w:p w:rsidR="00707608" w:rsidRPr="001D4A96" w:rsidRDefault="00707608" w:rsidP="001D4A96">
            <w:pPr>
              <w:spacing w:after="0" w:line="240" w:lineRule="auto"/>
              <w:rPr>
                <w:b/>
                <w:bCs/>
              </w:rPr>
            </w:pPr>
            <w:r w:rsidRPr="001D4A96">
              <w:rPr>
                <w:b/>
                <w:bCs/>
              </w:rPr>
              <w:t>Coaching</w:t>
            </w:r>
          </w:p>
        </w:tc>
        <w:tc>
          <w:tcPr>
            <w:tcW w:w="4531" w:type="dxa"/>
          </w:tcPr>
          <w:p w:rsidR="00707608" w:rsidRPr="001D4A96" w:rsidRDefault="00707608" w:rsidP="001D4A96">
            <w:pPr>
              <w:spacing w:after="0" w:line="240" w:lineRule="auto"/>
            </w:pPr>
            <w:r w:rsidRPr="001D4A96">
              <w:t>8</w:t>
            </w:r>
          </w:p>
        </w:tc>
      </w:tr>
      <w:tr w:rsidR="00707608" w:rsidRPr="001D4A96">
        <w:tc>
          <w:tcPr>
            <w:tcW w:w="4531" w:type="dxa"/>
          </w:tcPr>
          <w:p w:rsidR="00707608" w:rsidRPr="001D4A96" w:rsidRDefault="00707608" w:rsidP="001D4A96">
            <w:pPr>
              <w:spacing w:after="0" w:line="240" w:lineRule="auto"/>
              <w:rPr>
                <w:b/>
                <w:bCs/>
              </w:rPr>
            </w:pPr>
            <w:r w:rsidRPr="001D4A96">
              <w:rPr>
                <w:b/>
                <w:bCs/>
              </w:rPr>
              <w:t>Határmezsgyék</w:t>
            </w:r>
          </w:p>
        </w:tc>
        <w:tc>
          <w:tcPr>
            <w:tcW w:w="4531" w:type="dxa"/>
          </w:tcPr>
          <w:p w:rsidR="00707608" w:rsidRPr="001D4A96" w:rsidRDefault="00707608" w:rsidP="001D4A96">
            <w:pPr>
              <w:spacing w:after="0" w:line="240" w:lineRule="auto"/>
            </w:pPr>
            <w:r w:rsidRPr="001D4A96">
              <w:t>9</w:t>
            </w:r>
          </w:p>
        </w:tc>
      </w:tr>
    </w:tbl>
    <w:p w:rsidR="00707608" w:rsidRDefault="00707608" w:rsidP="00D86416">
      <w:pPr>
        <w:spacing w:line="240" w:lineRule="auto"/>
        <w:jc w:val="both"/>
      </w:pPr>
    </w:p>
    <w:p w:rsidR="00707608" w:rsidRDefault="00707608" w:rsidP="00D86416">
      <w:pPr>
        <w:spacing w:line="240" w:lineRule="auto"/>
        <w:rPr>
          <w:b/>
          <w:bCs/>
          <w:caps/>
        </w:rPr>
      </w:pPr>
      <w:r>
        <w:rPr>
          <w:b/>
          <w:bCs/>
          <w:caps/>
        </w:rPr>
        <w:t>Szakmai műhelyek</w:t>
      </w:r>
    </w:p>
    <w:p w:rsidR="00707608" w:rsidRPr="00AE5F97" w:rsidRDefault="00707608" w:rsidP="00D86416">
      <w:pPr>
        <w:spacing w:line="240" w:lineRule="auto"/>
        <w:jc w:val="both"/>
      </w:pPr>
      <w:r>
        <w:t xml:space="preserve">Akkreditált szakmai műhelyeinken – melyekről a műhelyvezetők írnak részletesebben – 2014-ben 67 fő vett részt. </w:t>
      </w:r>
    </w:p>
    <w:tbl>
      <w:tblPr>
        <w:tblW w:w="0" w:type="auto"/>
        <w:tblInd w:w="-106" w:type="dxa"/>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Look w:val="00A0"/>
      </w:tblPr>
      <w:tblGrid>
        <w:gridCol w:w="5240"/>
        <w:gridCol w:w="3822"/>
      </w:tblGrid>
      <w:tr w:rsidR="00707608" w:rsidRPr="001D4A96">
        <w:trPr>
          <w:trHeight w:val="857"/>
        </w:trPr>
        <w:tc>
          <w:tcPr>
            <w:tcW w:w="5240" w:type="dxa"/>
            <w:tcBorders>
              <w:bottom w:val="single" w:sz="12" w:space="0" w:color="F4B083"/>
            </w:tcBorders>
          </w:tcPr>
          <w:p w:rsidR="00707608" w:rsidRPr="001D4A96" w:rsidRDefault="00707608" w:rsidP="001D4A96">
            <w:pPr>
              <w:spacing w:after="0" w:line="240" w:lineRule="auto"/>
              <w:rPr>
                <w:b/>
                <w:bCs/>
              </w:rPr>
            </w:pPr>
            <w:r w:rsidRPr="001D4A96">
              <w:rPr>
                <w:b/>
                <w:bCs/>
              </w:rPr>
              <w:t>Képzés</w:t>
            </w:r>
          </w:p>
        </w:tc>
        <w:tc>
          <w:tcPr>
            <w:tcW w:w="3822" w:type="dxa"/>
            <w:tcBorders>
              <w:bottom w:val="single" w:sz="12" w:space="0" w:color="F4B083"/>
            </w:tcBorders>
          </w:tcPr>
          <w:p w:rsidR="00707608" w:rsidRPr="001D4A96" w:rsidRDefault="00707608" w:rsidP="001D4A96">
            <w:pPr>
              <w:spacing w:after="0" w:line="240" w:lineRule="auto"/>
              <w:rPr>
                <w:b/>
                <w:bCs/>
              </w:rPr>
            </w:pPr>
            <w:r w:rsidRPr="001D4A96">
              <w:rPr>
                <w:b/>
                <w:bCs/>
              </w:rPr>
              <w:t>Résztvevők száma</w:t>
            </w:r>
          </w:p>
        </w:tc>
      </w:tr>
      <w:tr w:rsidR="00707608" w:rsidRPr="001D4A96">
        <w:trPr>
          <w:trHeight w:val="537"/>
        </w:trPr>
        <w:tc>
          <w:tcPr>
            <w:tcW w:w="5240" w:type="dxa"/>
          </w:tcPr>
          <w:p w:rsidR="00707608" w:rsidRPr="001D4A96" w:rsidRDefault="00707608" w:rsidP="001D4A96">
            <w:pPr>
              <w:spacing w:after="0" w:line="240" w:lineRule="auto"/>
              <w:jc w:val="both"/>
              <w:rPr>
                <w:b/>
                <w:bCs/>
              </w:rPr>
            </w:pPr>
            <w:r w:rsidRPr="001D4A96">
              <w:rPr>
                <w:b/>
                <w:bCs/>
              </w:rPr>
              <w:t>Foglalkoztatási szakmai műhely - Szociális munkások ismereteinek bővítése a hajléktalan emberek foglalkoztatási helyzetének javítása érdekében</w:t>
            </w:r>
          </w:p>
        </w:tc>
        <w:tc>
          <w:tcPr>
            <w:tcW w:w="3822" w:type="dxa"/>
          </w:tcPr>
          <w:p w:rsidR="00707608" w:rsidRPr="001D4A96" w:rsidRDefault="00707608" w:rsidP="001D4A96">
            <w:pPr>
              <w:spacing w:after="0" w:line="240" w:lineRule="auto"/>
            </w:pPr>
            <w:r w:rsidRPr="001D4A96">
              <w:t>8</w:t>
            </w:r>
          </w:p>
        </w:tc>
      </w:tr>
      <w:tr w:rsidR="00707608" w:rsidRPr="001D4A96">
        <w:trPr>
          <w:trHeight w:val="424"/>
        </w:trPr>
        <w:tc>
          <w:tcPr>
            <w:tcW w:w="5240" w:type="dxa"/>
          </w:tcPr>
          <w:p w:rsidR="00707608" w:rsidRPr="001D4A96" w:rsidRDefault="00707608" w:rsidP="001D4A96">
            <w:pPr>
              <w:spacing w:after="0" w:line="240" w:lineRule="auto"/>
              <w:jc w:val="both"/>
              <w:rPr>
                <w:b/>
                <w:bCs/>
              </w:rPr>
            </w:pPr>
            <w:r w:rsidRPr="001D4A96">
              <w:rPr>
                <w:b/>
                <w:bCs/>
              </w:rPr>
              <w:t>Lakhatási szakmai műhely - hajléktalan személyek reintegrálásának érdekében</w:t>
            </w:r>
          </w:p>
        </w:tc>
        <w:tc>
          <w:tcPr>
            <w:tcW w:w="3822" w:type="dxa"/>
          </w:tcPr>
          <w:p w:rsidR="00707608" w:rsidRPr="001D4A96" w:rsidRDefault="00707608" w:rsidP="001D4A96">
            <w:pPr>
              <w:spacing w:after="0" w:line="240" w:lineRule="auto"/>
            </w:pPr>
            <w:r w:rsidRPr="001D4A96">
              <w:t>14</w:t>
            </w:r>
          </w:p>
        </w:tc>
      </w:tr>
      <w:tr w:rsidR="00707608" w:rsidRPr="001D4A96">
        <w:trPr>
          <w:trHeight w:val="344"/>
        </w:trPr>
        <w:tc>
          <w:tcPr>
            <w:tcW w:w="5240" w:type="dxa"/>
          </w:tcPr>
          <w:p w:rsidR="00707608" w:rsidRPr="001D4A96" w:rsidRDefault="00707608" w:rsidP="001D4A96">
            <w:pPr>
              <w:spacing w:after="0" w:line="240" w:lineRule="auto"/>
              <w:jc w:val="both"/>
              <w:rPr>
                <w:b/>
                <w:bCs/>
              </w:rPr>
            </w:pPr>
            <w:r w:rsidRPr="001D4A96">
              <w:rPr>
                <w:b/>
                <w:bCs/>
              </w:rPr>
              <w:t>Addictus szakmai műhely - Szenvedélybeteg hajléktalanok segítése</w:t>
            </w:r>
          </w:p>
        </w:tc>
        <w:tc>
          <w:tcPr>
            <w:tcW w:w="3822" w:type="dxa"/>
          </w:tcPr>
          <w:p w:rsidR="00707608" w:rsidRPr="001D4A96" w:rsidRDefault="00707608" w:rsidP="001D4A96">
            <w:pPr>
              <w:spacing w:after="0" w:line="240" w:lineRule="auto"/>
            </w:pPr>
            <w:r w:rsidRPr="001D4A96">
              <w:t>6</w:t>
            </w:r>
          </w:p>
        </w:tc>
      </w:tr>
      <w:tr w:rsidR="00707608" w:rsidRPr="001D4A96">
        <w:trPr>
          <w:trHeight w:val="330"/>
        </w:trPr>
        <w:tc>
          <w:tcPr>
            <w:tcW w:w="5240" w:type="dxa"/>
          </w:tcPr>
          <w:p w:rsidR="00707608" w:rsidRPr="001D4A96" w:rsidRDefault="00707608" w:rsidP="001D4A96">
            <w:pPr>
              <w:spacing w:after="0" w:line="240" w:lineRule="auto"/>
              <w:jc w:val="both"/>
              <w:rPr>
                <w:b/>
                <w:bCs/>
              </w:rPr>
            </w:pPr>
            <w:r w:rsidRPr="001D4A96">
              <w:rPr>
                <w:b/>
                <w:bCs/>
              </w:rPr>
              <w:t>Átmeneti szálló szakembereinek szakmai fóruma</w:t>
            </w:r>
          </w:p>
        </w:tc>
        <w:tc>
          <w:tcPr>
            <w:tcW w:w="3822" w:type="dxa"/>
          </w:tcPr>
          <w:p w:rsidR="00707608" w:rsidRPr="001D4A96" w:rsidRDefault="00707608" w:rsidP="001D4A96">
            <w:pPr>
              <w:spacing w:after="0" w:line="240" w:lineRule="auto"/>
            </w:pPr>
            <w:r w:rsidRPr="001D4A96">
              <w:t>8</w:t>
            </w:r>
          </w:p>
        </w:tc>
      </w:tr>
      <w:tr w:rsidR="00707608" w:rsidRPr="001D4A96">
        <w:trPr>
          <w:trHeight w:val="278"/>
        </w:trPr>
        <w:tc>
          <w:tcPr>
            <w:tcW w:w="5240" w:type="dxa"/>
          </w:tcPr>
          <w:p w:rsidR="00707608" w:rsidRPr="001D4A96" w:rsidRDefault="00707608" w:rsidP="001D4A96">
            <w:pPr>
              <w:spacing w:after="0" w:line="240" w:lineRule="auto"/>
              <w:jc w:val="both"/>
              <w:rPr>
                <w:b/>
                <w:bCs/>
              </w:rPr>
            </w:pPr>
            <w:r w:rsidRPr="001D4A96">
              <w:rPr>
                <w:b/>
                <w:bCs/>
                <w:color w:val="FF0000"/>
              </w:rPr>
              <w:t>Szociális munka az Európai Unióban 2013-ban</w:t>
            </w:r>
          </w:p>
        </w:tc>
        <w:tc>
          <w:tcPr>
            <w:tcW w:w="3822" w:type="dxa"/>
          </w:tcPr>
          <w:p w:rsidR="00707608" w:rsidRPr="001D4A96" w:rsidRDefault="00707608" w:rsidP="001D4A96">
            <w:pPr>
              <w:spacing w:after="0" w:line="240" w:lineRule="auto"/>
            </w:pPr>
            <w:r w:rsidRPr="001D4A96">
              <w:t>13</w:t>
            </w:r>
          </w:p>
        </w:tc>
      </w:tr>
      <w:tr w:rsidR="00707608" w:rsidRPr="001D4A96">
        <w:trPr>
          <w:trHeight w:val="271"/>
        </w:trPr>
        <w:tc>
          <w:tcPr>
            <w:tcW w:w="5240" w:type="dxa"/>
          </w:tcPr>
          <w:p w:rsidR="00707608" w:rsidRPr="001D4A96" w:rsidRDefault="00707608" w:rsidP="001D4A96">
            <w:pPr>
              <w:spacing w:after="0" w:line="240" w:lineRule="auto"/>
              <w:rPr>
                <w:b/>
                <w:bCs/>
              </w:rPr>
            </w:pPr>
            <w:r w:rsidRPr="001D4A96">
              <w:rPr>
                <w:b/>
                <w:bCs/>
              </w:rPr>
              <w:t>Egyéni esetkezelést végző szociális segítők szakmai fóruma</w:t>
            </w:r>
          </w:p>
        </w:tc>
        <w:tc>
          <w:tcPr>
            <w:tcW w:w="3822" w:type="dxa"/>
          </w:tcPr>
          <w:p w:rsidR="00707608" w:rsidRPr="001D4A96" w:rsidRDefault="00707608" w:rsidP="001D4A96">
            <w:pPr>
              <w:spacing w:after="0" w:line="240" w:lineRule="auto"/>
            </w:pPr>
            <w:r w:rsidRPr="001D4A96">
              <w:t>18</w:t>
            </w:r>
          </w:p>
        </w:tc>
      </w:tr>
      <w:tr w:rsidR="00707608" w:rsidRPr="001D4A96">
        <w:trPr>
          <w:trHeight w:val="271"/>
        </w:trPr>
        <w:tc>
          <w:tcPr>
            <w:tcW w:w="5240" w:type="dxa"/>
          </w:tcPr>
          <w:p w:rsidR="00707608" w:rsidRPr="001D4A96" w:rsidRDefault="00707608" w:rsidP="001D4A96">
            <w:pPr>
              <w:spacing w:after="0" w:line="240" w:lineRule="auto"/>
              <w:rPr>
                <w:b/>
                <w:bCs/>
              </w:rPr>
            </w:pPr>
            <w:r w:rsidRPr="001D4A96">
              <w:rPr>
                <w:b/>
                <w:bCs/>
              </w:rPr>
              <w:t>12 lépéses, anonim önsegítő csoportok</w:t>
            </w:r>
          </w:p>
        </w:tc>
        <w:tc>
          <w:tcPr>
            <w:tcW w:w="3822" w:type="dxa"/>
          </w:tcPr>
          <w:p w:rsidR="00707608" w:rsidRPr="001D4A96" w:rsidRDefault="00707608" w:rsidP="001D4A96">
            <w:pPr>
              <w:spacing w:after="0" w:line="240" w:lineRule="auto"/>
            </w:pPr>
            <w:r w:rsidRPr="001D4A96">
              <w:t>nem indult</w:t>
            </w:r>
          </w:p>
        </w:tc>
      </w:tr>
    </w:tbl>
    <w:p w:rsidR="00707608" w:rsidRDefault="00707608" w:rsidP="00D86416">
      <w:pPr>
        <w:spacing w:line="240" w:lineRule="auto"/>
        <w:rPr>
          <w:b/>
          <w:bCs/>
          <w:caps/>
        </w:rPr>
      </w:pPr>
      <w:r w:rsidRPr="00240A4B">
        <w:rPr>
          <w:b/>
          <w:bCs/>
          <w:caps/>
        </w:rPr>
        <w:t xml:space="preserve"> </w:t>
      </w:r>
    </w:p>
    <w:p w:rsidR="00707608" w:rsidRDefault="00707608" w:rsidP="00D86416">
      <w:pPr>
        <w:spacing w:line="240" w:lineRule="auto"/>
      </w:pPr>
      <w:r>
        <w:rPr>
          <w:b/>
          <w:bCs/>
          <w:caps/>
        </w:rPr>
        <w:fldChar w:fldCharType="begin"/>
      </w:r>
      <w:r>
        <w:rPr>
          <w:b/>
          <w:bCs/>
          <w:caps/>
        </w:rPr>
        <w:instrText xml:space="preserve"> LINK Excel.Sheet.8 "D:\\Dokumentumok\\képzések\\2014-es belső képzések\\képzéseink.xls" Munka1!S6O2:S10O6 \a \f 5 \h  \* MERGEFORMAT </w:instrText>
      </w:r>
      <w:r>
        <w:rPr>
          <w:b/>
          <w:bCs/>
          <w:caps/>
        </w:rPr>
        <w:fldChar w:fldCharType="separate"/>
      </w:r>
    </w:p>
    <w:p w:rsidR="00707608" w:rsidRPr="008B7F55" w:rsidRDefault="00707608" w:rsidP="00D86416">
      <w:pPr>
        <w:spacing w:line="240" w:lineRule="auto"/>
        <w:rPr>
          <w:b/>
          <w:bCs/>
          <w:caps/>
        </w:rPr>
      </w:pPr>
      <w:r>
        <w:rPr>
          <w:b/>
          <w:bCs/>
          <w:caps/>
        </w:rPr>
        <w:fldChar w:fldCharType="end"/>
      </w:r>
      <w:r w:rsidRPr="008B7F55">
        <w:rPr>
          <w:b/>
          <w:bCs/>
          <w:caps/>
        </w:rPr>
        <w:t>Továbbképzési programok minősítése</w:t>
      </w:r>
    </w:p>
    <w:p w:rsidR="00707608" w:rsidRDefault="00707608" w:rsidP="00D86416">
      <w:pPr>
        <w:spacing w:line="240" w:lineRule="auto"/>
        <w:jc w:val="both"/>
      </w:pPr>
      <w:r>
        <w:t xml:space="preserve">2014 szeptemberében további két tanfolyami programot nyújtottunk be minősítésre, melyből a </w:t>
      </w:r>
      <w:r w:rsidRPr="00324513">
        <w:rPr>
          <w:b/>
          <w:bCs/>
        </w:rPr>
        <w:t>Csoportdinamikai alapismeretek, csoportv</w:t>
      </w:r>
      <w:r>
        <w:rPr>
          <w:b/>
          <w:bCs/>
        </w:rPr>
        <w:t>e</w:t>
      </w:r>
      <w:r w:rsidRPr="00324513">
        <w:rPr>
          <w:b/>
          <w:bCs/>
        </w:rPr>
        <w:t>zetés a szociális munkában</w:t>
      </w:r>
      <w:r>
        <w:t xml:space="preserve"> c. tanfolyamot akkreditálta az NCSSZI, így az 2015-ben meghirdetésre kerülhet. Sajnos a </w:t>
      </w:r>
      <w:r w:rsidRPr="00324513">
        <w:rPr>
          <w:b/>
          <w:bCs/>
        </w:rPr>
        <w:t>Határmezsgyék 2 – avagy szociális munka pszichiátriai beteg hajléktalan emberek körében</w:t>
      </w:r>
      <w:r>
        <w:t xml:space="preserve"> c. programot minősítése nem sikerült, pedig ez az egyik olyan képzési terület ill. program, amely a megelőző igényfelmérések szerint a legnagyobb érdeklődésre tart számot. </w:t>
      </w:r>
    </w:p>
    <w:p w:rsidR="00707608" w:rsidRDefault="00707608" w:rsidP="00D86416">
      <w:pPr>
        <w:spacing w:line="240" w:lineRule="auto"/>
        <w:jc w:val="both"/>
      </w:pPr>
      <w:r>
        <w:t xml:space="preserve">A sok éven át sikeresen működő Lakhatási szakmai műhely – a módosuló igényekre reflektálva – más tematikával, és más név alatt – </w:t>
      </w:r>
      <w:r w:rsidRPr="003B54AA">
        <w:rPr>
          <w:b/>
          <w:bCs/>
        </w:rPr>
        <w:t>Utógondozást végző szociális segítők szakmai műhelye</w:t>
      </w:r>
      <w:r w:rsidRPr="003B54AA">
        <w:t xml:space="preserve"> </w:t>
      </w:r>
      <w:r>
        <w:t xml:space="preserve">– került minősítésre, célja a BMSZKI lakhatási támogatásában részesülő ügyfelek szociális munkásainak szakmai támogatása. Az </w:t>
      </w:r>
      <w:r w:rsidRPr="003B54AA">
        <w:rPr>
          <w:b/>
          <w:bCs/>
        </w:rPr>
        <w:t>Etikai dilemmák a szociális munkában – etikai esetmegbeszélő csoport</w:t>
      </w:r>
      <w:r>
        <w:rPr>
          <w:b/>
          <w:bCs/>
        </w:rPr>
        <w:t xml:space="preserve"> </w:t>
      </w:r>
      <w:r>
        <w:t xml:space="preserve">szintén szakmai műhely, egy korábbi sikeres programunkat frissítettük fel. </w:t>
      </w:r>
    </w:p>
    <w:p w:rsidR="00707608" w:rsidRPr="008B7F55" w:rsidRDefault="00707608" w:rsidP="00D86416">
      <w:pPr>
        <w:spacing w:line="240" w:lineRule="auto"/>
        <w:rPr>
          <w:b/>
          <w:bCs/>
          <w:caps/>
        </w:rPr>
      </w:pPr>
      <w:r w:rsidRPr="008B7F55">
        <w:rPr>
          <w:b/>
          <w:bCs/>
          <w:caps/>
        </w:rPr>
        <w:t>Működési nyilvántartás</w:t>
      </w:r>
    </w:p>
    <w:p w:rsidR="00707608" w:rsidRDefault="00707608" w:rsidP="00D86416">
      <w:pPr>
        <w:spacing w:line="240" w:lineRule="auto"/>
        <w:jc w:val="both"/>
      </w:pPr>
      <w:r>
        <w:t xml:space="preserve">A személyes gondoskodást végző személyek adatainak működési nyilvántartásáról 8/2000. (VIII. 4.) SzCsM rendelet ill. a már említett 9/2000 SzCsM rendelet alapján 2014-ben 2 szociális munkás továbbképzési időszaka járt le, a Módszertani Csoport rendelkezésére álló információk szerint egyikük teljesítette a továbbképzési kötelezettségét, a másik munkatárs azonban nem. </w:t>
      </w:r>
    </w:p>
    <w:p w:rsidR="00707608" w:rsidRPr="008B7F55" w:rsidRDefault="00707608" w:rsidP="00D86416">
      <w:pPr>
        <w:pStyle w:val="Heading1"/>
      </w:pPr>
      <w:r w:rsidRPr="008B7F55">
        <w:t>Terep-, és önkéntes munka koordinátori feladatok</w:t>
      </w:r>
    </w:p>
    <w:p w:rsidR="00707608" w:rsidRPr="008B7F55" w:rsidRDefault="00707608" w:rsidP="00D86416">
      <w:pPr>
        <w:spacing w:line="240" w:lineRule="auto"/>
        <w:rPr>
          <w:b/>
          <w:bCs/>
          <w:caps/>
        </w:rPr>
      </w:pPr>
      <w:r w:rsidRPr="008B7F55">
        <w:rPr>
          <w:b/>
          <w:bCs/>
          <w:caps/>
        </w:rPr>
        <w:t>Iskolai Közösségi Szolgálat</w:t>
      </w:r>
    </w:p>
    <w:p w:rsidR="00707608" w:rsidRPr="008B7F55" w:rsidRDefault="00707608" w:rsidP="00D86416">
      <w:pPr>
        <w:spacing w:line="240" w:lineRule="auto"/>
        <w:jc w:val="both"/>
      </w:pPr>
      <w:r w:rsidRPr="0064544B">
        <w:rPr>
          <w:color w:val="0000FF"/>
        </w:rPr>
        <w:t xml:space="preserve">2014-ben is több hallgató jelentkezett, hogy nálunk szeretné letölteni az érettségihez kötelező 50 órás gyakorlatát, vagy annak egy részét. A tanulókkal a kapcsolatot munkatársunk felvette, de az iskolákkal való együttműködés nagyon nehézkes. </w:t>
      </w:r>
      <w:r w:rsidRPr="008B7F55">
        <w:t xml:space="preserve">A legtöbb esetben az iskolákban vagy nincs meg a felelőse a feladatnak, vagy az osztályfőnök kezében van az ezzel kapcsolatos ügyek intézése is, aki azonban a feladat mellé nem kapott munkaidő kedvezményt. Az iskolák – ha sikerül velük kapcsolatba lépni – nem tudják, hogy milyen szerződést kellene kötniük, az OFI (Oktatáskutató és Fejlesztő Intézet) által megajánlott formanyomtatványt ajánlják be, de az általunk javasolt változtatásokkal már nem tudnak mit kezdeni, vagy csak nagyon lassan (akár hónapokkal később) jeleznek vissza. A diákok sem túl motiváltak, hiszen számukra kötelező feladatról van szó, így pl. az is előfordult, hogy mire az iskolával sikerült mindent lezongorázni, addigra a tanuló tűnt el. </w:t>
      </w:r>
    </w:p>
    <w:p w:rsidR="00707608" w:rsidRPr="008B7F55" w:rsidRDefault="00707608" w:rsidP="00D86416">
      <w:pPr>
        <w:spacing w:line="240" w:lineRule="auto"/>
        <w:jc w:val="both"/>
      </w:pPr>
      <w:r w:rsidRPr="008B7F55">
        <w:t xml:space="preserve">Évek óta tartó együttműködésünk van ugyanakkor a Pesthidegkúti Waldorf Iskolával. 2014-ben intézménylátogatáson és beszélgetésen vett részt innen 11 hallgató, majd utána adományt gyűjtöttek a Krízis Anya-gyerek Szálló lakói számára. 2 diák hosszabb önkéntes munkán, gyakorlaton is részt vett nálunk: 3 hetet töltöttek felváltva az Origóc Nappali Melegedőben és a Dózsa Álláskereső Irodában. A kollégák szívesen fogadják ezen iskola diákjait, a tapasztalataik szerint számíthatnak rájuk a munkában, ügyesen kommunikálnak az ügyfelekkel, figyelmesek, érzékenyek. Ez elsősorban annak köszönhető, hogy az iskola egy egész évet szentel a társadalmi kérdések átgondolásának, folyamatosan segítik, figyelemmel kísérik a diákjaikat ebben a munkában, az élményeket feldolgozzák, átbeszélik. </w:t>
      </w:r>
    </w:p>
    <w:p w:rsidR="00707608" w:rsidRPr="008B7F55" w:rsidRDefault="00707608" w:rsidP="00D86416">
      <w:pPr>
        <w:spacing w:line="240" w:lineRule="auto"/>
        <w:jc w:val="both"/>
      </w:pPr>
      <w:r w:rsidRPr="008B7F55">
        <w:t>2014 karácsonyán, 3 helyszínen (Kőrakáspark Átmeneti Szálló, Dózsa Átmeneti Szálló, Szabolcs utcai Átmeneti Szálló) adtak műsort a diákok (egy egész osztály, 27 fő). A Dózsa Átmeneti szálláson és az Origóc Nappali Melegedőben kézműves foglalkozást tartottak az ügyfeleknek (természetesen kollégák vezetésével), és segítettek az átmeneti szállás és az éjjeli menedékhely közös karácsonyi rendezvényének lebonyolításában: süteményt sütöttek, teremberendezésben, díszítésben, ajándékosztásban segítettek stb. Adományokat is gyűjtöttek az ügyfeleink számára idén is, amit a Bánya utcai Éjjeli Menedékhelyre szállítottak el. Az ügyfelek, a kollégák, a diákok és az őket kísérő tanárnő is nagyon pozitívan nyilatkozott erről a közös munkáról.</w:t>
      </w:r>
    </w:p>
    <w:p w:rsidR="00707608" w:rsidRPr="008B7F55" w:rsidRDefault="00707608" w:rsidP="00D86416">
      <w:pPr>
        <w:spacing w:line="240" w:lineRule="auto"/>
        <w:jc w:val="both"/>
      </w:pPr>
      <w:r w:rsidRPr="008B7F55">
        <w:t xml:space="preserve">Ezen tapasztalatok alapján 2015-ben az Iskolai Közösségi Szolgálat esetében inkább 2-3 iskolával szeretnénk mi magunk felvenni a kapcsolatot, megajánlani nekik intézményeinket lehetőségként, és kidolgozni velük egy hosszabb távú együttműködés lehetőségét. Az egyéni jelentkezőket pedig abban az esetben tudjuk csak fogadni, ha az iskola komolyan veszi, és ténylegesen vállalja a közösségi szolgálattal kapcsolatos feladatait. </w:t>
      </w:r>
    </w:p>
    <w:p w:rsidR="00707608" w:rsidRPr="008B7F55" w:rsidRDefault="00707608" w:rsidP="00D86416">
      <w:pPr>
        <w:spacing w:line="240" w:lineRule="auto"/>
        <w:rPr>
          <w:b/>
          <w:bCs/>
          <w:caps/>
        </w:rPr>
      </w:pPr>
      <w:r w:rsidRPr="008B7F55">
        <w:rPr>
          <w:b/>
          <w:bCs/>
          <w:caps/>
        </w:rPr>
        <w:t>Terep koordináció</w:t>
      </w:r>
    </w:p>
    <w:p w:rsidR="00707608" w:rsidRPr="008B7F55" w:rsidRDefault="00707608" w:rsidP="00D86416">
      <w:pPr>
        <w:spacing w:line="240" w:lineRule="auto"/>
        <w:jc w:val="both"/>
      </w:pPr>
      <w:r w:rsidRPr="0064544B">
        <w:rPr>
          <w:color w:val="0000FF"/>
        </w:rPr>
        <w:t>2014-ben kialakítottuk a terepkoordináció intézményi protokollját.</w:t>
      </w:r>
      <w:r w:rsidRPr="008B7F55">
        <w:t xml:space="preserve"> A képző intézmények és saját telephelyeink is megszokták, hogy a terepkoordinátorhoz kell irányítani a gyakorlatra, intézménylátogatásra jelentkező hallgatókat, vagy legalábbis fel kell vele venniük a kapcsolatot, azokban az esetekben is, ha nem kérik a gyakorlat megvalósításához a segítséget. Abban még van időnként fennakadás, hogy a gyakorlattal kapcsolatos dokumentációt kinek kell vezetnie, illetve ebből mit kell megküldeni a terepkoordinátornak. </w:t>
      </w:r>
    </w:p>
    <w:p w:rsidR="00707608" w:rsidRPr="008B7F55" w:rsidRDefault="00707608" w:rsidP="00D86416">
      <w:pPr>
        <w:spacing w:line="240" w:lineRule="auto"/>
        <w:rPr>
          <w:b/>
          <w:bCs/>
          <w:caps/>
        </w:rPr>
      </w:pPr>
      <w:r w:rsidRPr="008B7F55">
        <w:rPr>
          <w:b/>
          <w:bCs/>
          <w:i/>
          <w:iCs/>
        </w:rPr>
        <w:t>Gyakorlatok</w:t>
      </w:r>
    </w:p>
    <w:p w:rsidR="00707608" w:rsidRPr="008B7F55" w:rsidRDefault="00707608" w:rsidP="00D86416">
      <w:pPr>
        <w:spacing w:line="240" w:lineRule="auto"/>
        <w:jc w:val="both"/>
      </w:pPr>
      <w:r w:rsidRPr="008B7F55">
        <w:t>Ebben az évben 6 hallgató töltötte nálunk a „nagy” gyakorlatát: egy asszisztensképzős hallgató (80 óra) – őt felvettük kollégának a gyakorlat után, 2 levelezős szociális munkás hallgató a Kodolányiról – ezek nem voltak sikeres gyakorlatok, a hallgatók nem vették komolyan a gyakorlat teljesítését. 1 hallgató a Pécsi Tudományegyetem Bölcsészettudományi Kar Társadalmi Kapcsolatok Intézetének Közösségi és Szociális Tanulmányok Tanszékéről a Módszertani Csoportnál töltötte gyakorlatát, és részt vett a TÁMOP 5.3.1.-es projekt ügyfél-elégedettségi kérdőívének kidolgozásában, egy hallgató a Szegedi Tudományegyetem szociális munka mesterképzéséből a Dózsa Álláskereső Irodán, egy fő pedig az ELTE szociális munka BA szakáról a Vaspálya Átmeneti Szálláson. Ez utóbbi esetben az intézmény nagyon meg volt elégedve a hallgatóval, nagyon hasznosnak érezték a munkáját.</w:t>
      </w:r>
    </w:p>
    <w:p w:rsidR="00707608" w:rsidRPr="008B7F55" w:rsidRDefault="00707608" w:rsidP="00D86416">
      <w:pPr>
        <w:spacing w:line="240" w:lineRule="auto"/>
        <w:jc w:val="both"/>
      </w:pPr>
      <w:r w:rsidRPr="008B7F55">
        <w:t xml:space="preserve">Tíz hallgató vett részt kisebb gyakorlaton (45-60 órás) valamely szolgáltatásunknál (Kocsis utca, Vaspálya, Origóc, Kőrakáspark, Alföldi, Dózsa Átmeneti és Éjjeli m.h., Álláskereső Iroda) az alábbi intézményekből: Debreceni Egyetem, Pázmány Péter Katolikus Egyetem, Károli Gáspár Református Egyetem. </w:t>
      </w:r>
    </w:p>
    <w:p w:rsidR="00707608" w:rsidRPr="008B7F55" w:rsidRDefault="00707608" w:rsidP="00D86416">
      <w:pPr>
        <w:spacing w:line="240" w:lineRule="auto"/>
        <w:jc w:val="both"/>
      </w:pPr>
      <w:r w:rsidRPr="008B7F55">
        <w:t xml:space="preserve">2015-ben tervezzük elindítani a tereptanári műhelyt (2 havonta,1 alkalommal), melynek célja a tereptanári munka megerősítése, a meglévő készségek és kompetenciák tudatosítása, fejlesztése, annak segítése, hogy a gyakorlatban rejlő lehetőségek mind a fogadó intézmény, mind a gyakornok számára a lehető legoptimálisabban hasznosuljanak. A műhely akkreditálását is tervezzük a szociális szakemberek kötelező továbbképzési rendszerében. </w:t>
      </w:r>
    </w:p>
    <w:p w:rsidR="00707608" w:rsidRPr="008B7F55" w:rsidRDefault="00707608" w:rsidP="00D86416">
      <w:pPr>
        <w:spacing w:line="240" w:lineRule="auto"/>
        <w:jc w:val="both"/>
        <w:rPr>
          <w:b/>
          <w:bCs/>
          <w:i/>
          <w:iCs/>
        </w:rPr>
      </w:pPr>
      <w:r w:rsidRPr="008B7F55">
        <w:rPr>
          <w:b/>
          <w:bCs/>
          <w:i/>
          <w:iCs/>
        </w:rPr>
        <w:t>Intézménylátogatások</w:t>
      </w:r>
    </w:p>
    <w:p w:rsidR="00707608" w:rsidRPr="008B7F55" w:rsidRDefault="00707608" w:rsidP="00D86416">
      <w:pPr>
        <w:spacing w:line="240" w:lineRule="auto"/>
        <w:jc w:val="both"/>
      </w:pPr>
      <w:r w:rsidRPr="008B7F55">
        <w:t>2014-ben kb. 80 fő vett részt intézménylátogatáson valamelyik intézményünkben. (Ebben a számban nem szerepelnek azok, akik különböző rendezvényeinken vettek részt, és ott ismerkedhettek meg a szolgáltatásainkkal. Itt csak azokat a látogatókat tüntetjük fel, akik kifejezetten ilyen céllal érkeztek, önálló szervezésben hozzánk.)</w:t>
      </w:r>
    </w:p>
    <w:p w:rsidR="00707608" w:rsidRDefault="00707608" w:rsidP="00D86416">
      <w:pPr>
        <w:spacing w:line="240" w:lineRule="auto"/>
        <w:jc w:val="both"/>
      </w:pPr>
      <w:r w:rsidRPr="008B7F55">
        <w:t>Közülük 15-en kollégák voltak a pécsi Támasz Alapítványtól, és a Szabolcs utcai egészségügyi intézményt és átmeneti szállást nézték meg. 20 kolléga a Dunaújvárosi Útkeresés Segítő Szolgálat Hajléktalan Ellátó Centrumából a Dózsa szolgáltatásaival ismerkedett meg. Szintén ezt az épületet járta be 10 hallgató az Országos Rabbiképző Zsidó Egyetem szociális munkás szakos diákjai közül, 3 főt a Semmelweis Egyetem Egészségügyi Közszolgálati Karának szociális munkás mesterképzéséből, és 11 középiskolás diák a Pesthidegkúti Waldrf iskolából. Szintén itt fogadtuk az ESZA Társadalmi Nonprofit Kft. egy nemzetközi Tempus projektjének résztvevőit (16 fő).</w:t>
      </w:r>
    </w:p>
    <w:p w:rsidR="00707608" w:rsidRPr="00DD2AE6" w:rsidRDefault="00707608" w:rsidP="00D86416">
      <w:pPr>
        <w:spacing w:line="240" w:lineRule="auto"/>
        <w:rPr>
          <w:b/>
          <w:bCs/>
          <w:caps/>
        </w:rPr>
      </w:pPr>
      <w:r w:rsidRPr="00DD2AE6">
        <w:rPr>
          <w:b/>
          <w:bCs/>
          <w:caps/>
        </w:rPr>
        <w:t>Önkéntesek fogadása</w:t>
      </w:r>
    </w:p>
    <w:p w:rsidR="00707608" w:rsidRPr="008B7F55" w:rsidRDefault="00707608" w:rsidP="00D86416">
      <w:pPr>
        <w:spacing w:line="240" w:lineRule="auto"/>
        <w:jc w:val="both"/>
      </w:pPr>
      <w:r>
        <w:t>2014-ben frissítettük a honlapon található információkat: mely intézményeinkbe és milyen területekre várunk önkénteseket. A BMSZKI TÁMOP 5.3.3-11/1-2011-0001 sz. projekt keretén belül egy online kampányt valósítottunk meg, melynek egyik célja az önkéntesek bevonzása volt az intézményeinkbe. Erről részleteket lásd a web-kampány cím alatt.</w:t>
      </w:r>
    </w:p>
    <w:p w:rsidR="00707608" w:rsidRPr="00A32DB1" w:rsidRDefault="00707608" w:rsidP="00D86416">
      <w:pPr>
        <w:pStyle w:val="Heading1"/>
      </w:pPr>
      <w:r>
        <w:t xml:space="preserve">A BMSZKI online kommunikációja </w:t>
      </w:r>
    </w:p>
    <w:p w:rsidR="00707608" w:rsidRPr="00DD2AE6" w:rsidRDefault="00707608" w:rsidP="00D86416">
      <w:pPr>
        <w:spacing w:line="240" w:lineRule="auto"/>
        <w:rPr>
          <w:b/>
          <w:bCs/>
          <w:caps/>
        </w:rPr>
      </w:pPr>
      <w:r w:rsidRPr="00DD2AE6">
        <w:rPr>
          <w:b/>
          <w:bCs/>
          <w:caps/>
        </w:rPr>
        <w:t>Honlap</w:t>
      </w:r>
      <w:r>
        <w:rPr>
          <w:b/>
          <w:bCs/>
          <w:caps/>
        </w:rPr>
        <w:t xml:space="preserve"> </w:t>
      </w:r>
    </w:p>
    <w:p w:rsidR="00707608" w:rsidRDefault="00707608" w:rsidP="00D86416">
      <w:pPr>
        <w:spacing w:line="240" w:lineRule="auto"/>
      </w:pPr>
      <w:r>
        <w:t xml:space="preserve">A BMSZKI weboldala a </w:t>
      </w:r>
      <w:hyperlink r:id="rId5" w:history="1">
        <w:r w:rsidRPr="006101B0">
          <w:rPr>
            <w:rStyle w:val="Hyperlink"/>
          </w:rPr>
          <w:t>www.bmszki.hu</w:t>
        </w:r>
      </w:hyperlink>
      <w:r>
        <w:t xml:space="preserve"> címen érhető el. 2014-ben a honlapra további tartalmak kerültek fel, és elkészült az oldal angol nyelvű változata is. </w:t>
      </w:r>
    </w:p>
    <w:p w:rsidR="00707608" w:rsidRPr="004F0352" w:rsidRDefault="00707608" w:rsidP="00D86416">
      <w:pPr>
        <w:spacing w:line="240" w:lineRule="auto"/>
        <w:rPr>
          <w:b/>
          <w:bCs/>
          <w:caps/>
        </w:rPr>
      </w:pPr>
      <w:r w:rsidRPr="004F0352">
        <w:rPr>
          <w:b/>
          <w:bCs/>
          <w:caps/>
        </w:rPr>
        <w:t>Hivatalos FB oldal</w:t>
      </w:r>
    </w:p>
    <w:p w:rsidR="00707608" w:rsidRDefault="00707608" w:rsidP="00D86416">
      <w:pPr>
        <w:spacing w:line="240" w:lineRule="auto"/>
      </w:pPr>
      <w:r>
        <w:t xml:space="preserve">A BMSZKI hivatalos FB oldalát 2012-ben hoztuk létre. Híreket, hirdetményeket szoktunk megosztani. A beszámoló készítésekor oldalunkat 830 FB felhasználó „kedveli”. </w:t>
      </w:r>
    </w:p>
    <w:p w:rsidR="00707608" w:rsidRPr="004F0352" w:rsidRDefault="00707608" w:rsidP="00D86416">
      <w:pPr>
        <w:spacing w:line="240" w:lineRule="auto"/>
        <w:rPr>
          <w:b/>
          <w:bCs/>
          <w:caps/>
        </w:rPr>
      </w:pPr>
      <w:r w:rsidRPr="004F0352">
        <w:rPr>
          <w:b/>
          <w:bCs/>
          <w:caps/>
        </w:rPr>
        <w:t>Web</w:t>
      </w:r>
      <w:r>
        <w:rPr>
          <w:b/>
          <w:bCs/>
          <w:caps/>
        </w:rPr>
        <w:t>-</w:t>
      </w:r>
      <w:r w:rsidRPr="004F0352">
        <w:rPr>
          <w:b/>
          <w:bCs/>
          <w:caps/>
        </w:rPr>
        <w:t>kampány</w:t>
      </w:r>
    </w:p>
    <w:p w:rsidR="00707608" w:rsidRPr="0064544B" w:rsidRDefault="00707608" w:rsidP="00D86416">
      <w:pPr>
        <w:spacing w:line="240" w:lineRule="auto"/>
        <w:jc w:val="both"/>
        <w:rPr>
          <w:color w:val="0000FF"/>
        </w:rPr>
      </w:pPr>
      <w:r w:rsidRPr="0064544B">
        <w:rPr>
          <w:b/>
          <w:bCs/>
          <w:color w:val="0000FF"/>
        </w:rPr>
        <w:t>Kiutak a hajléktalanságból – Ön is segíthet!</w:t>
      </w:r>
      <w:r w:rsidRPr="0064544B">
        <w:rPr>
          <w:color w:val="0000FF"/>
        </w:rPr>
        <w:t xml:space="preserve"> című kampány A TÁMOP 5.3.3-11/1-2011-0001 sz. Nyitás az utcára projekt keretében valósult meg. </w:t>
      </w:r>
    </w:p>
    <w:p w:rsidR="00707608" w:rsidRDefault="00707608" w:rsidP="00D86416">
      <w:pPr>
        <w:spacing w:line="240" w:lineRule="auto"/>
        <w:jc w:val="both"/>
      </w:pPr>
      <w:r w:rsidRPr="0064544B">
        <w:rPr>
          <w:color w:val="0000FF"/>
        </w:rPr>
        <w:t>A kampány részeként egy rövidfilm készült. Üzenete, hogy a hajléktalanság a társadalom közös ügye, mindannyiunk ügye, és ki-ki segítsen, ahogy tud: önkéntes munkával, ill. munka- vagy lakhatási lehetőség felajánlásával. A filmet a Youtube videómegosztóra töltötték fel a készítői</w:t>
      </w:r>
      <w:r>
        <w:t>, amelyet azután – a rövidfilm még rövidebb változatával - egyrészt magán a Youtube-on, másrést a BMSZKI hivatalos Facebook oldalán reklámoztak. A film a BMSZKI weboldalára, a kampány un. érkeztető oldalára vezette a nézőket, ahol összegyűjtöttünk néhány fontos információt a hajléktalansággal ill. a projekttel kapcsolatban, és ahol – egy űrlapon keresztül – regisztrálhattak azok, akik késztetést éreztek arra a segítségnyújtásra, és azok is, akik további információt szerettek volna kapni.</w:t>
      </w:r>
    </w:p>
    <w:p w:rsidR="00707608" w:rsidRDefault="00707608" w:rsidP="00D86416">
      <w:pPr>
        <w:spacing w:line="240" w:lineRule="auto"/>
        <w:jc w:val="both"/>
      </w:pPr>
      <w:r w:rsidRPr="0064544B">
        <w:rPr>
          <w:color w:val="0000FF"/>
        </w:rPr>
        <w:t>A filmet a beszámoló készítéséig majdnem 2500 fő látta, a rövidebb, reklám verziót 6700. FB hirdetményeink 105 ezer emberhez értek el, és több mint 600 felhasználó osztotta meg őket. Mindennek nyomán 45 fő regisztrált oldalunkon, legtöbben önkéntes munkára jelentkeztek,</w:t>
      </w:r>
      <w:r>
        <w:t xml:space="preserve"> ill. további információkat kértek. Mindezt sikerként értékeltük, hiszen ez volt az első olyan próbálkozásunk, amely során az online-marketing eszközeit alkalmaztuk. A 45 regisztráló részére szerveztünk egy Információs napot, amelyre viszont egy fő jött csak el közülük – ami ezek után csalódást okozott, és elgondolkodtatott minket, hogy vajon mit kell másképp csinálni. Mindezzel együtt hasznos tapasztalat volt ez számunkra: megismertünk egy új munkaformát, amelyet egy következő alkalommal sokkal tudatosabban használhatunk arra, hogy társadalmi célú üzeneteinket eljuttassuk a címzettekhez. </w:t>
      </w:r>
    </w:p>
    <w:p w:rsidR="00707608" w:rsidRPr="00D43DC0" w:rsidRDefault="00707608" w:rsidP="00D86416">
      <w:pPr>
        <w:spacing w:line="240" w:lineRule="auto"/>
        <w:rPr>
          <w:b/>
          <w:bCs/>
          <w:i/>
          <w:iCs/>
          <w:caps/>
        </w:rPr>
      </w:pPr>
      <w:r w:rsidRPr="00D43DC0">
        <w:rPr>
          <w:b/>
          <w:bCs/>
          <w:i/>
          <w:iCs/>
          <w:caps/>
        </w:rPr>
        <w:t>Tervek 2015-re</w:t>
      </w:r>
    </w:p>
    <w:p w:rsidR="00707608" w:rsidRDefault="00707608" w:rsidP="00D86416">
      <w:pPr>
        <w:spacing w:line="240" w:lineRule="auto"/>
        <w:jc w:val="both"/>
      </w:pPr>
      <w:r>
        <w:t xml:space="preserve">A honlap „Kapcsolat” menüpontja alatti űrlapon keresztül 2014-ben átlagosan napi egy üzenetet kaptunk. Az üzeneteket a BMSZKI titkársága továbbította a megválaszolásában illetékes munkatárs felé. Ez a feladat a munkatársaknak is plusz munkát jelent, ill. az érdeklődők sem kapnak azonnal választ kérdésükre. Ezért a terveink között szerepel egy „GY.I.K.” felület kialakítása, a tipikus kérdésekkel és az azokra adott válasszal. </w:t>
      </w:r>
    </w:p>
    <w:p w:rsidR="00707608" w:rsidRDefault="00707608" w:rsidP="00D86416">
      <w:pPr>
        <w:spacing w:line="240" w:lineRule="auto"/>
        <w:jc w:val="both"/>
      </w:pPr>
      <w:r>
        <w:t>Továbbá átgondolandó a honlap nyitó oldalának esetleges átgondolása is oly módon, hogy a friss ill. legfontosabb tartalmak szembetűnő helyre kerüljenek.</w:t>
      </w:r>
    </w:p>
    <w:p w:rsidR="00707608" w:rsidRDefault="00707608" w:rsidP="00D86416">
      <w:pPr>
        <w:spacing w:line="240" w:lineRule="auto"/>
        <w:jc w:val="both"/>
      </w:pPr>
      <w:r>
        <w:t xml:space="preserve">Emellett – részben a web-kampánynak köszönhetően – a FB oldalunk látogatottsága megugrott (persze a 830 kedvelés csak relatíve sok), érdemes volna ezt felhasználni társadalmi célú kommunikációnk során. </w:t>
      </w:r>
    </w:p>
    <w:p w:rsidR="00707608" w:rsidRPr="00A32DB1" w:rsidRDefault="00707608" w:rsidP="00D86416">
      <w:pPr>
        <w:pStyle w:val="Heading1"/>
      </w:pPr>
      <w:r w:rsidRPr="00A32DB1">
        <w:t xml:space="preserve">Rendezvények </w:t>
      </w:r>
    </w:p>
    <w:p w:rsidR="00707608" w:rsidRPr="00D43DC0" w:rsidRDefault="00707608" w:rsidP="00D86416">
      <w:pPr>
        <w:spacing w:line="240" w:lineRule="auto"/>
        <w:rPr>
          <w:b/>
          <w:bCs/>
          <w:caps/>
        </w:rPr>
      </w:pPr>
      <w:r w:rsidRPr="00D43DC0">
        <w:rPr>
          <w:b/>
          <w:bCs/>
          <w:caps/>
        </w:rPr>
        <w:t>Kutatók éjszakája</w:t>
      </w:r>
    </w:p>
    <w:p w:rsidR="00707608" w:rsidRDefault="00707608" w:rsidP="00D86416">
      <w:pPr>
        <w:spacing w:line="240" w:lineRule="auto"/>
        <w:jc w:val="both"/>
      </w:pPr>
      <w:r>
        <w:t>Intézményünk is csatlakozott a Tempus Közalapítvány által szervezett Kutatók éjszakájához, amely szeptember 18-án került megrendezésre. „</w:t>
      </w:r>
      <w:r w:rsidRPr="00780CAC">
        <w:t>Otthontalanság, hajléktalanság, fedél nélküli lét a társadalomtudományi kutatások tükrében</w:t>
      </w:r>
      <w:r>
        <w:t>” címmel műhelybeszélgetés, „Hajléktalanság egykor és most” címmel kiállítás zajlott, bejárható volt a Száz Éves Népszálló, és e napon debütált az Útkereső interaktív társasjáték is, amelyről a TÁMOP 5.3.1. projektről szóló fejezetben lehet bővebben olvasni. A programra több mint 20 fő volt kíváncsi, akik szerint érdekes és tanulságos volt számukra ez az este.</w:t>
      </w:r>
    </w:p>
    <w:p w:rsidR="00707608" w:rsidRDefault="00707608" w:rsidP="00D86416">
      <w:pPr>
        <w:spacing w:line="240" w:lineRule="auto"/>
        <w:jc w:val="both"/>
        <w:rPr>
          <w:i/>
          <w:iCs/>
        </w:rPr>
      </w:pPr>
      <w:r>
        <w:rPr>
          <w:i/>
          <w:iCs/>
        </w:rPr>
        <w:t>Tervek 2015-re</w:t>
      </w:r>
    </w:p>
    <w:p w:rsidR="00707608" w:rsidRPr="00A3160A" w:rsidRDefault="00707608" w:rsidP="00D86416">
      <w:pPr>
        <w:spacing w:line="240" w:lineRule="auto"/>
        <w:jc w:val="both"/>
      </w:pPr>
      <w:r w:rsidRPr="00A3160A">
        <w:t>A program jól sikerült, és közvetlenül bár relatíve kevés emberhez ér el, a BMSZKI társadalmi célú kommunikációs tevékenységét (</w:t>
      </w:r>
      <w:r>
        <w:t xml:space="preserve">a </w:t>
      </w:r>
      <w:r w:rsidRPr="00A3160A">
        <w:t xml:space="preserve">hajléktalanság problematikájának árnyalt, de közérthető bemutatását, a hajléktalan emberek élethelyzete iránti érzékenyítést stb.) hatékonyan szolgálta, így érdemes – amennyiben erőforrásaink lehetővé teszik – érdemes 20105-ben akár a Kutatók Éjszakája, akár a Múzeumok Éjszakája programban részt venni. </w:t>
      </w:r>
    </w:p>
    <w:p w:rsidR="00707608" w:rsidRPr="00D43DC0" w:rsidRDefault="00707608" w:rsidP="00D86416">
      <w:pPr>
        <w:spacing w:line="240" w:lineRule="auto"/>
        <w:rPr>
          <w:b/>
          <w:bCs/>
          <w:caps/>
        </w:rPr>
      </w:pPr>
      <w:r>
        <w:rPr>
          <w:b/>
          <w:bCs/>
          <w:caps/>
        </w:rPr>
        <w:t xml:space="preserve">TÁMOP </w:t>
      </w:r>
      <w:r w:rsidRPr="00D43DC0">
        <w:rPr>
          <w:b/>
          <w:bCs/>
          <w:caps/>
        </w:rPr>
        <w:t>Konferencia</w:t>
      </w:r>
    </w:p>
    <w:p w:rsidR="00707608" w:rsidRDefault="00707608" w:rsidP="00D86416">
      <w:pPr>
        <w:spacing w:line="240" w:lineRule="auto"/>
        <w:jc w:val="both"/>
      </w:pPr>
      <w:r w:rsidRPr="0064544B">
        <w:rPr>
          <w:color w:val="0000FF"/>
        </w:rPr>
        <w:t>A tavalyi évben egy nagyszabású konferenciát rendezett a BMSZKI, 2014. június 18-án. A konferencia a TÁMOP 5.3.1. Első Lépés és a TÁMOP 5.3.3 Nyitás az utcára projektek közös záróeseménye volt. A konferencia résztvevői – hozzávetőlegesen 120 fő – a projekt megvalósításában kulcs szerepet játszó intézményeket, az Aszódi Éjjeli Menedékhelyet, a Váci Éjjeli Menedékhelyet, a Kocsis Átmeneti Szállást és a Vaspálya Átmeneti Szállást látogatták meg busszal</w:t>
      </w:r>
      <w:r>
        <w:t xml:space="preserve"> (2 panorámabuszt béreltünk), minden résztvevő 2-2 intézményt, ahol 2-2 választott szekcióülésen vettek részt. A szekcióülések témáit a két projekt – a BMSZKI számára legfontosabb – szakmai tapasztalatai adták.</w:t>
      </w:r>
    </w:p>
    <w:p w:rsidR="00707608" w:rsidRDefault="00707608" w:rsidP="00D86416">
      <w:pPr>
        <w:pStyle w:val="ListParagraph"/>
        <w:numPr>
          <w:ilvl w:val="0"/>
          <w:numId w:val="1"/>
        </w:numPr>
        <w:spacing w:line="240" w:lineRule="auto"/>
        <w:jc w:val="both"/>
      </w:pPr>
      <w:r w:rsidRPr="00955D97">
        <w:t>Esetfelelősi munka az éjjeli menedékhelyeken</w:t>
      </w:r>
      <w:r w:rsidRPr="00955D97">
        <w:tab/>
      </w:r>
    </w:p>
    <w:p w:rsidR="00707608" w:rsidRPr="00955D97" w:rsidRDefault="00707608" w:rsidP="00D86416">
      <w:pPr>
        <w:pStyle w:val="ListParagraph"/>
        <w:numPr>
          <w:ilvl w:val="0"/>
          <w:numId w:val="1"/>
        </w:numPr>
        <w:spacing w:line="240" w:lineRule="auto"/>
        <w:jc w:val="both"/>
      </w:pPr>
      <w:r w:rsidRPr="00955D97">
        <w:t>Önkéntes munka és kreativitás fejlesztő foglalkozások szerepe az esetmunkában</w:t>
      </w:r>
    </w:p>
    <w:p w:rsidR="00707608" w:rsidRDefault="00707608" w:rsidP="00D86416">
      <w:pPr>
        <w:pStyle w:val="ListParagraph"/>
        <w:numPr>
          <w:ilvl w:val="0"/>
          <w:numId w:val="1"/>
        </w:numPr>
        <w:spacing w:line="240" w:lineRule="auto"/>
        <w:jc w:val="both"/>
      </w:pPr>
      <w:r w:rsidRPr="00955D97">
        <w:t>Hogyan hatnak a közösségi programok az egyéni segítő folyamatra?</w:t>
      </w:r>
      <w:r w:rsidRPr="00955D97">
        <w:tab/>
      </w:r>
    </w:p>
    <w:p w:rsidR="00707608" w:rsidRDefault="00707608" w:rsidP="00D86416">
      <w:pPr>
        <w:pStyle w:val="ListParagraph"/>
        <w:numPr>
          <w:ilvl w:val="0"/>
          <w:numId w:val="1"/>
        </w:numPr>
        <w:spacing w:line="240" w:lineRule="auto"/>
        <w:jc w:val="both"/>
      </w:pPr>
      <w:r w:rsidRPr="00955D97">
        <w:t>Hajléktalan emberek munkában tartása</w:t>
      </w:r>
    </w:p>
    <w:p w:rsidR="00707608" w:rsidRDefault="00707608" w:rsidP="00D86416">
      <w:pPr>
        <w:pStyle w:val="ListParagraph"/>
        <w:numPr>
          <w:ilvl w:val="0"/>
          <w:numId w:val="1"/>
        </w:numPr>
        <w:spacing w:line="240" w:lineRule="auto"/>
        <w:jc w:val="both"/>
      </w:pPr>
      <w:r>
        <w:t>Egyéni és csoportos pszichoterápia szerepe a segítő munkában - pszichológus - szociális munkás együttműködése</w:t>
      </w:r>
      <w:r>
        <w:tab/>
      </w:r>
    </w:p>
    <w:p w:rsidR="00707608" w:rsidRDefault="00707608" w:rsidP="00D86416">
      <w:pPr>
        <w:pStyle w:val="ListParagraph"/>
        <w:numPr>
          <w:ilvl w:val="0"/>
          <w:numId w:val="1"/>
        </w:numPr>
        <w:spacing w:line="240" w:lineRule="auto"/>
        <w:jc w:val="both"/>
      </w:pPr>
      <w:r>
        <w:t>Szenvedélybetegek segítése a foglalkoztatás, képzés ideje alatt</w:t>
      </w:r>
    </w:p>
    <w:p w:rsidR="00707608" w:rsidRDefault="00707608" w:rsidP="00D86416">
      <w:pPr>
        <w:pStyle w:val="ListParagraph"/>
        <w:numPr>
          <w:ilvl w:val="0"/>
          <w:numId w:val="1"/>
        </w:numPr>
        <w:spacing w:line="240" w:lineRule="auto"/>
        <w:jc w:val="both"/>
      </w:pPr>
      <w:r>
        <w:t>Szakmát adó képzések tapasztalatai – mi a siker záloga</w:t>
      </w:r>
      <w:r>
        <w:tab/>
      </w:r>
    </w:p>
    <w:p w:rsidR="00707608" w:rsidRDefault="00707608" w:rsidP="00D86416">
      <w:pPr>
        <w:pStyle w:val="ListParagraph"/>
        <w:numPr>
          <w:ilvl w:val="0"/>
          <w:numId w:val="1"/>
        </w:numPr>
        <w:spacing w:line="240" w:lineRule="auto"/>
        <w:jc w:val="both"/>
      </w:pPr>
      <w:r>
        <w:t>Közterületről önálló lakhatásba – kihívások és sikerek</w:t>
      </w:r>
    </w:p>
    <w:p w:rsidR="00707608" w:rsidRDefault="00707608" w:rsidP="00D86416">
      <w:pPr>
        <w:spacing w:line="240" w:lineRule="auto"/>
        <w:jc w:val="both"/>
      </w:pPr>
      <w:r>
        <w:t>A program vacsorával zárult, ahol lehetőség nyílt a szekcióbeszélgetések közös és egyéni feldolgozására.</w:t>
      </w:r>
    </w:p>
    <w:p w:rsidR="00707608" w:rsidRPr="00567C2C" w:rsidRDefault="00707608" w:rsidP="00D86416">
      <w:pPr>
        <w:pStyle w:val="Heading1"/>
      </w:pPr>
      <w:r w:rsidRPr="00567C2C">
        <w:t>Kiadványok</w:t>
      </w:r>
    </w:p>
    <w:p w:rsidR="00707608" w:rsidRDefault="00707608" w:rsidP="00D86416">
      <w:pPr>
        <w:spacing w:line="240" w:lineRule="auto"/>
        <w:jc w:val="both"/>
      </w:pPr>
      <w:r>
        <w:t>Egy nagyobb lélegzetvételű és egy kisebb kiadványunk készült el a tavalyi évben.</w:t>
      </w:r>
    </w:p>
    <w:p w:rsidR="00707608" w:rsidRDefault="00707608" w:rsidP="00D86416">
      <w:pPr>
        <w:spacing w:line="240" w:lineRule="auto"/>
        <w:jc w:val="both"/>
      </w:pPr>
      <w:r w:rsidRPr="0064544B">
        <w:rPr>
          <w:color w:val="0000FF"/>
        </w:rPr>
        <w:t xml:space="preserve">A megújult külsejű Otthontalanul… Tégy az emberért! sorozat 10. kötetét vehették kézbe az olvasók, amely </w:t>
      </w:r>
      <w:r w:rsidRPr="0064544B">
        <w:rPr>
          <w:b/>
          <w:bCs/>
          <w:color w:val="0000FF"/>
        </w:rPr>
        <w:t>Képzés – Lakhatás – Foglalkoztatás: Integrációs programok hajléktalan élethelyzetben lévő emberek számára</w:t>
      </w:r>
      <w:r w:rsidRPr="0064544B">
        <w:rPr>
          <w:color w:val="0000FF"/>
        </w:rPr>
        <w:t xml:space="preserve"> címmel jelent meg</w:t>
      </w:r>
      <w:r>
        <w:t>, a fent említett TÁMOP projektek közös zárókiadványaként. A könyvben 12 tanulmány szerepel: a hajléktalan emberek munkaerőpiaci helyzetét, a Főváros segélyezési gyakorlatát bemutató elemzések, a projektek megvalósítását ill. egyes szegmenseit értékelő írások, valamint esettanulmányok.</w:t>
      </w:r>
    </w:p>
    <w:p w:rsidR="00707608" w:rsidRDefault="00707608" w:rsidP="00D86416">
      <w:pPr>
        <w:spacing w:line="240" w:lineRule="auto"/>
        <w:jc w:val="both"/>
      </w:pPr>
      <w:r>
        <w:t xml:space="preserve">Emellett felfrissítettük, angol és magyar nyelven is kinyomtattuk a BMSZKI intézményeit és szolgáltatásait bemutató füzetecskénket. </w:t>
      </w:r>
    </w:p>
    <w:p w:rsidR="00707608" w:rsidRDefault="00707608" w:rsidP="00D86416">
      <w:pPr>
        <w:spacing w:line="240" w:lineRule="auto"/>
        <w:jc w:val="both"/>
        <w:rPr>
          <w:i/>
          <w:iCs/>
        </w:rPr>
      </w:pPr>
      <w:r w:rsidRPr="00673CF0">
        <w:rPr>
          <w:i/>
          <w:iCs/>
        </w:rPr>
        <w:t xml:space="preserve">2015-ben egy új kiadvány megvalósítását tervezzük. </w:t>
      </w:r>
    </w:p>
    <w:p w:rsidR="00707608" w:rsidRPr="0069227C" w:rsidRDefault="00707608" w:rsidP="00D86416">
      <w:pPr>
        <w:pStyle w:val="Heading1"/>
      </w:pPr>
      <w:r w:rsidRPr="0069227C">
        <w:t>Pályázatok megvalósítása</w:t>
      </w:r>
    </w:p>
    <w:p w:rsidR="00707608" w:rsidRPr="0069227C" w:rsidRDefault="00707608" w:rsidP="00D86416">
      <w:pPr>
        <w:spacing w:line="240" w:lineRule="auto"/>
        <w:jc w:val="both"/>
        <w:rPr>
          <w:b/>
          <w:bCs/>
          <w:caps/>
        </w:rPr>
      </w:pPr>
      <w:r w:rsidRPr="0069227C">
        <w:rPr>
          <w:b/>
          <w:bCs/>
          <w:caps/>
        </w:rPr>
        <w:t>Erasmus + - KA1 Program – „Középpontban a lakhatás”</w:t>
      </w:r>
    </w:p>
    <w:p w:rsidR="00707608" w:rsidRPr="0069227C" w:rsidRDefault="00707608" w:rsidP="00D86416">
      <w:pPr>
        <w:spacing w:line="240" w:lineRule="auto"/>
        <w:jc w:val="both"/>
      </w:pPr>
      <w:r w:rsidRPr="0069227C">
        <w:t>A BMSZKI 2014. januárjában ismét pályázatot nyújtott be magyarországi hajléktalanellátó intézmények munkatársai számára külföldi tanulmányutakon való részvételre. Az Európai Bizottság által támogatott, két évig tartó Erasmus+ „Középpontban a lakhatás” pályázat lehetővé teszi, hogy 2015-ben 9 szociális segítő vehessen részt 3 hetes szakmai gyakorlatokon különböző európai országok hajléktalan ellátó intézményeiben. A pályázat egy elkülönített része pedig forrást biztosít nemzetközi szakmai konferencián való részvételhez</w:t>
      </w:r>
      <w:r>
        <w:t xml:space="preserve"> (az ebből 2014-ben megvalósult eseményeket lásd a Nemzetközi kapcsolatok cím alatt)</w:t>
      </w:r>
      <w:r w:rsidRPr="0069227C">
        <w:t xml:space="preserve">. A fogadószervezetek többségével a Leonardo da Vinci programok alatt már kapcsolatban álltunk, az idei pályázathoz azonban két új szervezetet is felkértünk az együttműködésre. </w:t>
      </w:r>
    </w:p>
    <w:p w:rsidR="00707608" w:rsidRPr="0069227C" w:rsidRDefault="00707608" w:rsidP="00D86416">
      <w:pPr>
        <w:spacing w:line="240" w:lineRule="auto"/>
        <w:jc w:val="both"/>
      </w:pPr>
      <w:r w:rsidRPr="0069227C">
        <w:t>A szakmai gyakorlatok alatt a kiutazók heti három munkanapot töltenek tényleges munkavégzéssel, heti egy napon intézményeket látogatnak, egy munkanap pedig a kapott anyagok feldolgozásával és beszámoló írással telik.</w:t>
      </w:r>
    </w:p>
    <w:p w:rsidR="00707608" w:rsidRPr="0069227C" w:rsidRDefault="00707608" w:rsidP="00D86416">
      <w:pPr>
        <w:spacing w:line="240" w:lineRule="auto"/>
        <w:jc w:val="both"/>
      </w:pPr>
      <w:r w:rsidRPr="0069227C">
        <w:t>A támogatott tanulmányutak és konferencia látogatások elsődleges célja, hogy a szociális szakemberek a nemzetközi jó gyakorlatokat megismerjék és szakmai fórumokon terjesszék.</w:t>
      </w:r>
    </w:p>
    <w:p w:rsidR="00707608" w:rsidRPr="0069227C" w:rsidRDefault="00707608" w:rsidP="00D86416">
      <w:pPr>
        <w:spacing w:line="240" w:lineRule="auto"/>
        <w:jc w:val="both"/>
      </w:pPr>
      <w:r w:rsidRPr="0069227C">
        <w:t>Terveink szerint a kiutazók tapasztalatairól készült beszámolókat az Esély folyóirat különszámában is megjelentetjük.</w:t>
      </w:r>
    </w:p>
    <w:p w:rsidR="00707608" w:rsidRPr="000E55C4" w:rsidRDefault="00707608" w:rsidP="00D86416">
      <w:pPr>
        <w:spacing w:line="240" w:lineRule="auto"/>
        <w:jc w:val="both"/>
        <w:rPr>
          <w:b/>
          <w:bCs/>
          <w:i/>
          <w:iCs/>
        </w:rPr>
      </w:pPr>
      <w:r w:rsidRPr="000E55C4">
        <w:rPr>
          <w:b/>
          <w:bCs/>
          <w:i/>
          <w:iCs/>
        </w:rPr>
        <w:t>A fogadószervezetek, és a programban részt vevő szociális segítők</w:t>
      </w:r>
    </w:p>
    <w:tbl>
      <w:tblPr>
        <w:tblW w:w="8846" w:type="dxa"/>
        <w:tblInd w:w="2" w:type="dxa"/>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Look w:val="0000"/>
      </w:tblPr>
      <w:tblGrid>
        <w:gridCol w:w="2520"/>
        <w:gridCol w:w="4346"/>
        <w:gridCol w:w="1980"/>
      </w:tblGrid>
      <w:tr w:rsidR="00707608" w:rsidRPr="001D4A96">
        <w:tc>
          <w:tcPr>
            <w:tcW w:w="2520" w:type="dxa"/>
          </w:tcPr>
          <w:p w:rsidR="00707608" w:rsidRPr="001D4A96" w:rsidRDefault="00707608" w:rsidP="001D4A96">
            <w:pPr>
              <w:spacing w:line="240" w:lineRule="auto"/>
              <w:rPr>
                <w:b/>
                <w:bCs/>
              </w:rPr>
            </w:pPr>
            <w:r w:rsidRPr="001D4A96">
              <w:rPr>
                <w:b/>
                <w:bCs/>
              </w:rPr>
              <w:t>Helyszín</w:t>
            </w:r>
          </w:p>
        </w:tc>
        <w:tc>
          <w:tcPr>
            <w:tcW w:w="4346" w:type="dxa"/>
          </w:tcPr>
          <w:p w:rsidR="00707608" w:rsidRPr="001D4A96" w:rsidRDefault="00707608" w:rsidP="001D4A96">
            <w:pPr>
              <w:spacing w:line="240" w:lineRule="auto"/>
              <w:jc w:val="both"/>
            </w:pPr>
            <w:r w:rsidRPr="001D4A96">
              <w:rPr>
                <w:b/>
                <w:bCs/>
              </w:rPr>
              <w:t>Intézménytípus</w:t>
            </w:r>
          </w:p>
        </w:tc>
        <w:tc>
          <w:tcPr>
            <w:tcW w:w="1980" w:type="dxa"/>
          </w:tcPr>
          <w:p w:rsidR="00707608" w:rsidRPr="001D4A96" w:rsidRDefault="00707608" w:rsidP="001D4A96">
            <w:pPr>
              <w:spacing w:line="240" w:lineRule="auto"/>
              <w:jc w:val="both"/>
            </w:pPr>
            <w:r w:rsidRPr="001D4A96">
              <w:rPr>
                <w:b/>
                <w:bCs/>
              </w:rPr>
              <w:t>Résztvevő</w:t>
            </w:r>
          </w:p>
        </w:tc>
      </w:tr>
      <w:tr w:rsidR="00707608" w:rsidRPr="001D4A96">
        <w:tc>
          <w:tcPr>
            <w:tcW w:w="2520" w:type="dxa"/>
          </w:tcPr>
          <w:p w:rsidR="00707608" w:rsidRPr="001D4A96" w:rsidRDefault="00707608" w:rsidP="001D4A96">
            <w:pPr>
              <w:spacing w:line="240" w:lineRule="auto"/>
              <w:rPr>
                <w:b/>
                <w:bCs/>
              </w:rPr>
            </w:pPr>
            <w:r w:rsidRPr="001D4A96">
              <w:rPr>
                <w:b/>
                <w:bCs/>
              </w:rPr>
              <w:t>Dánia, Koppenhága (Projekt Udenfor)</w:t>
            </w:r>
          </w:p>
        </w:tc>
        <w:tc>
          <w:tcPr>
            <w:tcW w:w="4346" w:type="dxa"/>
          </w:tcPr>
          <w:p w:rsidR="00707608" w:rsidRPr="001D4A96" w:rsidRDefault="00707608" w:rsidP="001D4A96">
            <w:pPr>
              <w:spacing w:line="240" w:lineRule="auto"/>
            </w:pPr>
            <w:r w:rsidRPr="001D4A96">
              <w:t>Utcalap, hajléktalan érdekképviseleti szervezet, utcai szociális munka</w:t>
            </w:r>
          </w:p>
        </w:tc>
        <w:tc>
          <w:tcPr>
            <w:tcW w:w="1980" w:type="dxa"/>
          </w:tcPr>
          <w:p w:rsidR="00707608" w:rsidRPr="001D4A96" w:rsidRDefault="00707608" w:rsidP="001D4A96">
            <w:pPr>
              <w:spacing w:line="240" w:lineRule="auto"/>
            </w:pPr>
            <w:r w:rsidRPr="001D4A96">
              <w:t>Halmos Fruzsina, Oltalom Egyesület</w:t>
            </w:r>
          </w:p>
        </w:tc>
      </w:tr>
      <w:tr w:rsidR="00707608" w:rsidRPr="001D4A96">
        <w:tc>
          <w:tcPr>
            <w:tcW w:w="2520" w:type="dxa"/>
          </w:tcPr>
          <w:p w:rsidR="00707608" w:rsidRPr="001D4A96" w:rsidRDefault="00707608" w:rsidP="001D4A96">
            <w:pPr>
              <w:spacing w:line="240" w:lineRule="auto"/>
              <w:rPr>
                <w:b/>
                <w:bCs/>
              </w:rPr>
            </w:pPr>
            <w:r w:rsidRPr="001D4A96">
              <w:rPr>
                <w:b/>
                <w:bCs/>
              </w:rPr>
              <w:t>Finnország, Helsinki (Helsinki Diakoness és VVary Helsinki)</w:t>
            </w:r>
          </w:p>
        </w:tc>
        <w:tc>
          <w:tcPr>
            <w:tcW w:w="4346" w:type="dxa"/>
          </w:tcPr>
          <w:p w:rsidR="00707608" w:rsidRPr="001D4A96" w:rsidRDefault="00707608" w:rsidP="001D4A96">
            <w:pPr>
              <w:spacing w:line="240" w:lineRule="auto"/>
            </w:pPr>
            <w:r w:rsidRPr="001D4A96">
              <w:t xml:space="preserve">Komplex szolgáltatások hajléktalan emberek számára, lakhatási programok </w:t>
            </w:r>
            <w:r w:rsidRPr="001D4A96">
              <w:rPr>
                <w:b/>
                <w:bCs/>
              </w:rPr>
              <w:t xml:space="preserve">/ </w:t>
            </w:r>
            <w:r w:rsidRPr="001D4A96">
              <w:t>Érdekvédelem, nappali melegedő, lakhatási programok</w:t>
            </w:r>
          </w:p>
          <w:p w:rsidR="00707608" w:rsidRPr="001D4A96" w:rsidRDefault="00707608" w:rsidP="001D4A96">
            <w:pPr>
              <w:spacing w:line="240" w:lineRule="auto"/>
            </w:pPr>
          </w:p>
        </w:tc>
        <w:tc>
          <w:tcPr>
            <w:tcW w:w="1980" w:type="dxa"/>
          </w:tcPr>
          <w:p w:rsidR="00707608" w:rsidRPr="001D4A96" w:rsidRDefault="00707608" w:rsidP="001D4A96">
            <w:pPr>
              <w:spacing w:line="240" w:lineRule="auto"/>
            </w:pPr>
            <w:r w:rsidRPr="001D4A96">
              <w:t>Luci Gábor (Periféria Egyesület és Gergely-Durai Tímea, Savaria Rehab Team)</w:t>
            </w:r>
          </w:p>
        </w:tc>
      </w:tr>
      <w:tr w:rsidR="00707608" w:rsidRPr="001D4A96">
        <w:tc>
          <w:tcPr>
            <w:tcW w:w="2520" w:type="dxa"/>
          </w:tcPr>
          <w:p w:rsidR="00707608" w:rsidRPr="001D4A96" w:rsidRDefault="00707608" w:rsidP="001D4A96">
            <w:pPr>
              <w:spacing w:line="240" w:lineRule="auto"/>
              <w:rPr>
                <w:b/>
                <w:bCs/>
              </w:rPr>
            </w:pPr>
            <w:r w:rsidRPr="001D4A96">
              <w:rPr>
                <w:b/>
                <w:bCs/>
              </w:rPr>
              <w:t>Skócia, Glasgow (Glasgow Homelessness)</w:t>
            </w:r>
          </w:p>
        </w:tc>
        <w:tc>
          <w:tcPr>
            <w:tcW w:w="4346" w:type="dxa"/>
          </w:tcPr>
          <w:p w:rsidR="00707608" w:rsidRPr="001D4A96" w:rsidRDefault="00707608" w:rsidP="001D4A96">
            <w:pPr>
              <w:spacing w:line="240" w:lineRule="auto"/>
            </w:pPr>
            <w:r w:rsidRPr="001D4A96">
              <w:t>Lakhatási program közterületen élő hajléktalan emberek számára, komplex segítői hálózat./</w:t>
            </w:r>
          </w:p>
        </w:tc>
        <w:tc>
          <w:tcPr>
            <w:tcW w:w="1980" w:type="dxa"/>
          </w:tcPr>
          <w:p w:rsidR="00707608" w:rsidRPr="001D4A96" w:rsidRDefault="00707608" w:rsidP="001D4A96">
            <w:pPr>
              <w:spacing w:line="240" w:lineRule="auto"/>
            </w:pPr>
            <w:r w:rsidRPr="001D4A96">
              <w:t>Mihály Bulcsú (Magyar Vöröskereszt)</w:t>
            </w:r>
          </w:p>
        </w:tc>
      </w:tr>
      <w:tr w:rsidR="00707608" w:rsidRPr="001D4A96">
        <w:tc>
          <w:tcPr>
            <w:tcW w:w="2520" w:type="dxa"/>
          </w:tcPr>
          <w:p w:rsidR="00707608" w:rsidRPr="001D4A96" w:rsidRDefault="00707608" w:rsidP="001D4A96">
            <w:pPr>
              <w:spacing w:line="240" w:lineRule="auto"/>
              <w:rPr>
                <w:b/>
                <w:bCs/>
              </w:rPr>
            </w:pPr>
            <w:r w:rsidRPr="001D4A96">
              <w:rPr>
                <w:b/>
                <w:bCs/>
              </w:rPr>
              <w:t xml:space="preserve">Egyesült Királyság, Birmingham (Sifa Fireside) </w:t>
            </w:r>
          </w:p>
        </w:tc>
        <w:tc>
          <w:tcPr>
            <w:tcW w:w="4346" w:type="dxa"/>
          </w:tcPr>
          <w:p w:rsidR="00707608" w:rsidRPr="001D4A96" w:rsidRDefault="00707608" w:rsidP="001D4A96">
            <w:pPr>
              <w:spacing w:line="240" w:lineRule="auto"/>
            </w:pPr>
            <w:r w:rsidRPr="001D4A96">
              <w:t>Nappali melegedő, szociális vállalkozás</w:t>
            </w:r>
          </w:p>
        </w:tc>
        <w:tc>
          <w:tcPr>
            <w:tcW w:w="1980" w:type="dxa"/>
          </w:tcPr>
          <w:p w:rsidR="00707608" w:rsidRPr="001D4A96" w:rsidRDefault="00707608" w:rsidP="001D4A96">
            <w:pPr>
              <w:spacing w:line="240" w:lineRule="auto"/>
            </w:pPr>
            <w:r w:rsidRPr="001D4A96">
              <w:t>Horváth Sándor (BMSZKI-Könyves Éjjeli Menedékhely)</w:t>
            </w:r>
          </w:p>
        </w:tc>
      </w:tr>
      <w:tr w:rsidR="00707608" w:rsidRPr="001D4A96">
        <w:tc>
          <w:tcPr>
            <w:tcW w:w="2520" w:type="dxa"/>
          </w:tcPr>
          <w:p w:rsidR="00707608" w:rsidRPr="001D4A96" w:rsidRDefault="00707608" w:rsidP="001D4A96">
            <w:pPr>
              <w:spacing w:line="240" w:lineRule="auto"/>
              <w:rPr>
                <w:b/>
                <w:bCs/>
              </w:rPr>
            </w:pPr>
            <w:r w:rsidRPr="001D4A96">
              <w:rPr>
                <w:b/>
                <w:bCs/>
              </w:rPr>
              <w:t xml:space="preserve">Ausztria, Bécs (Wieder Wohnen) </w:t>
            </w:r>
          </w:p>
        </w:tc>
        <w:tc>
          <w:tcPr>
            <w:tcW w:w="4346" w:type="dxa"/>
          </w:tcPr>
          <w:p w:rsidR="00707608" w:rsidRPr="001D4A96" w:rsidRDefault="00707608" w:rsidP="001D4A96">
            <w:pPr>
              <w:spacing w:line="240" w:lineRule="auto"/>
            </w:pPr>
            <w:r w:rsidRPr="001D4A96">
              <w:t>Lakhatási program, életvezetési tanácsadás hajléktalanságból kikerült családok részére.</w:t>
            </w:r>
          </w:p>
        </w:tc>
        <w:tc>
          <w:tcPr>
            <w:tcW w:w="1980" w:type="dxa"/>
          </w:tcPr>
          <w:p w:rsidR="00707608" w:rsidRPr="001D4A96" w:rsidRDefault="00707608" w:rsidP="001D4A96">
            <w:pPr>
              <w:spacing w:line="240" w:lineRule="auto"/>
            </w:pPr>
            <w:r w:rsidRPr="001D4A96">
              <w:t>Kiss Róbert (BMSZKI Gyáli Szálló)</w:t>
            </w:r>
          </w:p>
        </w:tc>
      </w:tr>
      <w:tr w:rsidR="00707608" w:rsidRPr="001D4A96">
        <w:tc>
          <w:tcPr>
            <w:tcW w:w="2520" w:type="dxa"/>
          </w:tcPr>
          <w:p w:rsidR="00707608" w:rsidRPr="001D4A96" w:rsidRDefault="00707608" w:rsidP="001D4A96">
            <w:pPr>
              <w:spacing w:line="240" w:lineRule="auto"/>
              <w:rPr>
                <w:b/>
                <w:bCs/>
              </w:rPr>
            </w:pPr>
            <w:r w:rsidRPr="001D4A96">
              <w:rPr>
                <w:b/>
                <w:bCs/>
              </w:rPr>
              <w:t>Németország, Hamburg (Lawaetz-Service)</w:t>
            </w:r>
          </w:p>
        </w:tc>
        <w:tc>
          <w:tcPr>
            <w:tcW w:w="4346" w:type="dxa"/>
          </w:tcPr>
          <w:p w:rsidR="00707608" w:rsidRPr="001D4A96" w:rsidRDefault="00707608" w:rsidP="001D4A96">
            <w:pPr>
              <w:spacing w:line="240" w:lineRule="auto"/>
            </w:pPr>
            <w:r w:rsidRPr="001D4A96">
              <w:t>Lakóotthon bántalmazott nők számára, Housing First típusú programok</w:t>
            </w:r>
          </w:p>
        </w:tc>
        <w:tc>
          <w:tcPr>
            <w:tcW w:w="1980" w:type="dxa"/>
          </w:tcPr>
          <w:p w:rsidR="00707608" w:rsidRPr="001D4A96" w:rsidRDefault="00707608" w:rsidP="001D4A96">
            <w:pPr>
              <w:spacing w:line="240" w:lineRule="auto"/>
            </w:pPr>
            <w:r w:rsidRPr="001D4A96">
              <w:t>Buda Erika (BMSZKI)</w:t>
            </w:r>
          </w:p>
        </w:tc>
      </w:tr>
      <w:tr w:rsidR="00707608" w:rsidRPr="001D4A96">
        <w:tc>
          <w:tcPr>
            <w:tcW w:w="2520" w:type="dxa"/>
          </w:tcPr>
          <w:p w:rsidR="00707608" w:rsidRPr="001D4A96" w:rsidRDefault="00707608" w:rsidP="001D4A96">
            <w:pPr>
              <w:spacing w:line="240" w:lineRule="auto"/>
              <w:rPr>
                <w:b/>
                <w:bCs/>
              </w:rPr>
            </w:pPr>
            <w:r w:rsidRPr="001D4A96">
              <w:rPr>
                <w:b/>
                <w:bCs/>
              </w:rPr>
              <w:t>Írország, Dublin (Focus Ireland)</w:t>
            </w:r>
          </w:p>
        </w:tc>
        <w:tc>
          <w:tcPr>
            <w:tcW w:w="4346" w:type="dxa"/>
          </w:tcPr>
          <w:p w:rsidR="00707608" w:rsidRPr="001D4A96" w:rsidRDefault="00707608" w:rsidP="001D4A96">
            <w:pPr>
              <w:spacing w:line="240" w:lineRule="auto"/>
            </w:pPr>
            <w:r w:rsidRPr="001D4A96">
              <w:t>Módszertani csoport</w:t>
            </w:r>
          </w:p>
        </w:tc>
        <w:tc>
          <w:tcPr>
            <w:tcW w:w="1980" w:type="dxa"/>
          </w:tcPr>
          <w:p w:rsidR="00707608" w:rsidRPr="001D4A96" w:rsidRDefault="00707608" w:rsidP="001D4A96">
            <w:pPr>
              <w:spacing w:line="240" w:lineRule="auto"/>
            </w:pPr>
            <w:r w:rsidRPr="001D4A96">
              <w:t>Keszthelyi Kata (BMSZKI Álláskereső Iroda)</w:t>
            </w:r>
          </w:p>
        </w:tc>
      </w:tr>
      <w:tr w:rsidR="00707608" w:rsidRPr="001D4A96">
        <w:tc>
          <w:tcPr>
            <w:tcW w:w="2520" w:type="dxa"/>
          </w:tcPr>
          <w:p w:rsidR="00707608" w:rsidRPr="001D4A96" w:rsidRDefault="00707608" w:rsidP="001D4A96">
            <w:pPr>
              <w:spacing w:line="240" w:lineRule="auto"/>
              <w:rPr>
                <w:b/>
                <w:bCs/>
              </w:rPr>
            </w:pPr>
            <w:r w:rsidRPr="001D4A96">
              <w:rPr>
                <w:b/>
                <w:bCs/>
              </w:rPr>
              <w:t>Hollandia, Amszterdam (HVOQerido)</w:t>
            </w:r>
          </w:p>
        </w:tc>
        <w:tc>
          <w:tcPr>
            <w:tcW w:w="4346" w:type="dxa"/>
          </w:tcPr>
          <w:p w:rsidR="00707608" w:rsidRPr="001D4A96" w:rsidRDefault="00707608" w:rsidP="001D4A96">
            <w:pPr>
              <w:spacing w:line="240" w:lineRule="auto"/>
            </w:pPr>
            <w:r w:rsidRPr="001D4A96">
              <w:t>Lakhatási program közterületen élők számára</w:t>
            </w:r>
          </w:p>
        </w:tc>
        <w:tc>
          <w:tcPr>
            <w:tcW w:w="1980" w:type="dxa"/>
          </w:tcPr>
          <w:p w:rsidR="00707608" w:rsidRPr="001D4A96" w:rsidRDefault="00707608" w:rsidP="001D4A96">
            <w:pPr>
              <w:spacing w:line="240" w:lineRule="auto"/>
            </w:pPr>
            <w:r w:rsidRPr="001D4A96">
              <w:t>Csató Bálint (BMSZKI Álláskereső Iroda)</w:t>
            </w:r>
          </w:p>
        </w:tc>
      </w:tr>
    </w:tbl>
    <w:p w:rsidR="00707608" w:rsidRPr="000E55C4" w:rsidRDefault="00707608" w:rsidP="00D86416">
      <w:pPr>
        <w:spacing w:line="240" w:lineRule="auto"/>
        <w:jc w:val="both"/>
        <w:rPr>
          <w:b/>
          <w:bCs/>
          <w:i/>
          <w:iCs/>
        </w:rPr>
      </w:pPr>
    </w:p>
    <w:p w:rsidR="00707608" w:rsidRPr="0069227C" w:rsidRDefault="00707608" w:rsidP="00D86416">
      <w:pPr>
        <w:spacing w:line="240" w:lineRule="auto"/>
        <w:jc w:val="both"/>
        <w:rPr>
          <w:b/>
          <w:bCs/>
          <w:caps/>
        </w:rPr>
      </w:pPr>
      <w:r w:rsidRPr="0069227C">
        <w:rPr>
          <w:b/>
          <w:bCs/>
          <w:caps/>
        </w:rPr>
        <w:t xml:space="preserve">Erasmus + - KA2 Program – „Ways out of homelessness” </w:t>
      </w:r>
    </w:p>
    <w:p w:rsidR="00707608" w:rsidRPr="0069227C" w:rsidRDefault="00707608" w:rsidP="00D86416">
      <w:pPr>
        <w:spacing w:line="240" w:lineRule="auto"/>
        <w:jc w:val="both"/>
      </w:pPr>
      <w:r w:rsidRPr="0069227C">
        <w:t>A BMSZKI 2014. áprilisában nyertes pályázatot nyújtott be a Tempus Közalapítvány Erasmus KA2 Stratégiai Partnerségek pályázati felhívására, „Ways out of homelessness” – Kiutak a hajléktalanságból címmel. A projekt során a BMSZKI vezetésével egy főleg közép-európai hajléktalanellátó szervezetekből álló konzorcium arra törekszik, hogy tapasztalatokat cseréljen hajléktalan embereket lakhatásba segítő programokról, és ezek adaptálhatóságát megvizsgálja. Az együttműködésbe tudatosan közép-európai szervezeteket hívtunk meg, mert úgy gondoltuk, hogy ezekben az országokban hasonló szociálpolitikai és lakáspolitikai ellátások léteznek – illetve hiányoznak, és bár a nyugat- és észak-európai ellátások sokkal kecsegtetőbbnek tűnhetnek, azok hazai adaptációjára nem látunk sok esélyt. A partnerségbe ezen szervezeteken túl meghívást kapott a FEANTSA, a Hajléktalan Ellátó Szervezetek Európai Szövetsége, mint akik számos egyéb jó gyakorlatot ismernek, és akik a projekt során segítségünkre lehetnek abban, hogy az eredmények szélesebb körben elérjenek szervezetekhez.</w:t>
      </w:r>
    </w:p>
    <w:p w:rsidR="00707608" w:rsidRPr="0069227C" w:rsidRDefault="00707608" w:rsidP="00D86416">
      <w:pPr>
        <w:spacing w:line="240" w:lineRule="auto"/>
        <w:jc w:val="both"/>
      </w:pPr>
      <w:r w:rsidRPr="0069227C">
        <w:t>A partnerségben részt vevő szervezetek (ABC sorrendben):</w:t>
      </w:r>
    </w:p>
    <w:p w:rsidR="00707608" w:rsidRPr="0069227C" w:rsidRDefault="00707608" w:rsidP="00D86416">
      <w:pPr>
        <w:numPr>
          <w:ilvl w:val="0"/>
          <w:numId w:val="2"/>
        </w:numPr>
        <w:spacing w:line="240" w:lineRule="auto"/>
        <w:jc w:val="both"/>
      </w:pPr>
      <w:r w:rsidRPr="0069227C">
        <w:t>Casa Ioana, Bukarest, Románia</w:t>
      </w:r>
    </w:p>
    <w:p w:rsidR="00707608" w:rsidRPr="0069227C" w:rsidRDefault="00707608" w:rsidP="00D86416">
      <w:pPr>
        <w:numPr>
          <w:ilvl w:val="0"/>
          <w:numId w:val="2"/>
        </w:numPr>
        <w:spacing w:line="240" w:lineRule="auto"/>
        <w:jc w:val="both"/>
      </w:pPr>
      <w:r w:rsidRPr="0069227C">
        <w:t>FEANTSA, Brüsszel</w:t>
      </w:r>
    </w:p>
    <w:p w:rsidR="00707608" w:rsidRPr="0069227C" w:rsidRDefault="00707608" w:rsidP="00D86416">
      <w:pPr>
        <w:numPr>
          <w:ilvl w:val="0"/>
          <w:numId w:val="2"/>
        </w:numPr>
        <w:spacing w:line="240" w:lineRule="auto"/>
        <w:jc w:val="both"/>
      </w:pPr>
      <w:r w:rsidRPr="0069227C">
        <w:t>Habitat for Humanity Magyarország</w:t>
      </w:r>
    </w:p>
    <w:p w:rsidR="00707608" w:rsidRPr="0069227C" w:rsidRDefault="00707608" w:rsidP="00D86416">
      <w:pPr>
        <w:numPr>
          <w:ilvl w:val="0"/>
          <w:numId w:val="2"/>
        </w:numPr>
        <w:spacing w:line="240" w:lineRule="auto"/>
        <w:jc w:val="both"/>
      </w:pPr>
      <w:r w:rsidRPr="0069227C">
        <w:t>Kamilian Aid Service / IUS Medicinae Foundation, Varsó, Lengyelország</w:t>
      </w:r>
    </w:p>
    <w:p w:rsidR="00707608" w:rsidRPr="0069227C" w:rsidRDefault="00707608" w:rsidP="00D86416">
      <w:pPr>
        <w:numPr>
          <w:ilvl w:val="0"/>
          <w:numId w:val="2"/>
        </w:numPr>
        <w:spacing w:line="240" w:lineRule="auto"/>
        <w:jc w:val="both"/>
      </w:pPr>
      <w:r w:rsidRPr="0069227C">
        <w:t>SAD, Csehország (cseh hajléktalanellátó szervezetek ernyő szervezete)</w:t>
      </w:r>
    </w:p>
    <w:p w:rsidR="00707608" w:rsidRPr="0069227C" w:rsidRDefault="00707608" w:rsidP="00D86416">
      <w:pPr>
        <w:spacing w:line="240" w:lineRule="auto"/>
        <w:jc w:val="both"/>
      </w:pPr>
      <w:r w:rsidRPr="0069227C">
        <w:t>Az együttműködés során mind az öt programban részt vevő országban szervezünk egy partnerségi találkozót, ahol a vendéglátók be- és megmutatják saját jó gyakorlataikat. A legsikeresebbekből a projekt végére angol és magyar nyelvű online kiadványt készítünk.</w:t>
      </w:r>
    </w:p>
    <w:p w:rsidR="00707608" w:rsidRPr="0069227C" w:rsidRDefault="00707608" w:rsidP="00D86416">
      <w:pPr>
        <w:spacing w:line="240" w:lineRule="auto"/>
        <w:jc w:val="both"/>
      </w:pPr>
      <w:r w:rsidRPr="0069227C">
        <w:t>A partnerség eredményeit és eseményeit a BMSZKI honlapján is közzétesszük.</w:t>
      </w:r>
    </w:p>
    <w:p w:rsidR="00707608" w:rsidRDefault="00707608" w:rsidP="00D86416">
      <w:pPr>
        <w:spacing w:line="240" w:lineRule="auto"/>
        <w:jc w:val="both"/>
      </w:pPr>
      <w:r w:rsidRPr="0069227C">
        <w:t>A két éves program 2014. szeptemberében indulhatott, ám a Tempus Közalapítvánnyal elhúzódott a szerződéskötés, s így eben az évben mindössze az alapok lefektetésére került sor: novemberben Budapestre látogatott a partnerszervezetek egy-egy képviselője, hogy egy kétnapos megbeszélésen meghatározzuk az egyes partnerek feladatait, a találkozók időpontjait és az együttműködés egyéb részleteit. A találkozónak a Kocsis utcai intézmény adott helyet.</w:t>
      </w:r>
    </w:p>
    <w:p w:rsidR="00707608" w:rsidRDefault="00707608" w:rsidP="00D86416">
      <w:pPr>
        <w:spacing w:line="240" w:lineRule="auto"/>
        <w:jc w:val="both"/>
        <w:rPr>
          <w:b/>
          <w:bCs/>
          <w:caps/>
        </w:rPr>
      </w:pPr>
    </w:p>
    <w:p w:rsidR="00707608" w:rsidRPr="0064544B" w:rsidRDefault="00707608" w:rsidP="00D86416">
      <w:pPr>
        <w:spacing w:line="240" w:lineRule="auto"/>
        <w:jc w:val="both"/>
        <w:rPr>
          <w:b/>
          <w:bCs/>
          <w:caps/>
          <w:color w:val="0000FF"/>
        </w:rPr>
      </w:pPr>
      <w:r w:rsidRPr="0064544B">
        <w:rPr>
          <w:b/>
          <w:bCs/>
          <w:caps/>
          <w:color w:val="0000FF"/>
        </w:rPr>
        <w:t>Első Lépés - alacsony foglalkoztatási eséllyel rendelkező hajléktalan emberek képessé tevő és önálló életvitelt elősegítő programja</w:t>
      </w:r>
    </w:p>
    <w:p w:rsidR="00707608" w:rsidRPr="0064544B" w:rsidRDefault="00707608" w:rsidP="00D86416">
      <w:pPr>
        <w:spacing w:line="240" w:lineRule="auto"/>
        <w:jc w:val="both"/>
        <w:rPr>
          <w:caps/>
          <w:color w:val="0000FF"/>
        </w:rPr>
      </w:pPr>
      <w:r w:rsidRPr="0064544B">
        <w:rPr>
          <w:caps/>
          <w:color w:val="0000FF"/>
        </w:rPr>
        <w:t>(TÁMOP-5.3.1-C-09/1-2010-0006)</w:t>
      </w:r>
    </w:p>
    <w:p w:rsidR="00707608" w:rsidRPr="0064544B" w:rsidRDefault="00707608" w:rsidP="00D86416">
      <w:pPr>
        <w:spacing w:line="240" w:lineRule="auto"/>
        <w:jc w:val="both"/>
        <w:rPr>
          <w:color w:val="0000FF"/>
        </w:rPr>
      </w:pPr>
      <w:r w:rsidRPr="0064544B">
        <w:rPr>
          <w:color w:val="0000FF"/>
        </w:rPr>
        <w:t xml:space="preserve">A projekt 2012. szeptember 1 és 2014. augusztus 31. között valósult meg. A projekt megvalósításába váratlanul kellett belefognunk, ugyanis első körben – forráshiányra hivatkozva – a támogatást a program nem kapta meg, majd a pályázat eredeti, tervezett megvalósításához képest 2 évvel később kaptunk egy értesítést arról, hogy mégis támogatják a projektet, és minél hamarabb meg kell kezdeni a megvalósítást. </w:t>
      </w:r>
    </w:p>
    <w:p w:rsidR="00707608" w:rsidRPr="00D86416" w:rsidRDefault="00707608" w:rsidP="00D86416">
      <w:pPr>
        <w:spacing w:line="240" w:lineRule="auto"/>
        <w:jc w:val="both"/>
      </w:pPr>
      <w:r w:rsidRPr="00D86416">
        <w:t xml:space="preserve">A program indulása nem volt zökkenőmentes: a kollégáknak a meglévő munkaköri feladatik mellett kellett bevállalniuk a program megvalósításában való részvételt, sokak helyett új kollégákat kellett keresni, hiszen a pályázat írásakor megjelöltek közül többen már nem dolgoztak itt, vagy olyan feladatot kaptak, ami mellett a pályázatban tervezett feladataikat már nem tudták volna ellátni. Át kellett tervezni a költségvetést, a szakmai koncepciót, a megvalósítási időütemtervet, stb. – gyakorlatilag az egész projektet újra kellett gondolni, hiszen a tervezés óta eltelt időszakban nem csak a BMSZKI-ban történtek strukturális átalakítások, de olyan társadalmi változások is lezajlottak, amik érintették a projekt megvalósítását. </w:t>
      </w:r>
    </w:p>
    <w:p w:rsidR="00707608" w:rsidRPr="00D86416" w:rsidRDefault="00707608" w:rsidP="00D86416">
      <w:pPr>
        <w:spacing w:line="240" w:lineRule="auto"/>
        <w:jc w:val="both"/>
        <w:rPr>
          <w:b/>
          <w:bCs/>
          <w:i/>
          <w:iCs/>
        </w:rPr>
      </w:pPr>
      <w:r w:rsidRPr="00D86416">
        <w:rPr>
          <w:b/>
          <w:bCs/>
          <w:i/>
          <w:iCs/>
        </w:rPr>
        <w:t>Megvalósítás</w:t>
      </w:r>
    </w:p>
    <w:p w:rsidR="00707608" w:rsidRPr="00D86416" w:rsidRDefault="00707608" w:rsidP="00D86416">
      <w:pPr>
        <w:spacing w:line="240" w:lineRule="auto"/>
        <w:jc w:val="both"/>
      </w:pPr>
      <w:r w:rsidRPr="00D86416">
        <w:t>A projektbe két körbe vontunk be a pályázat kiírásának megfelelő - sem munkajövedelemmel, sem munkanélküli ellátásban nem részesülő, alacsony iskolai végzettségű vagy elavult szakképzettséggel rendelkező munkaképes korú - hajléktalan embereket.</w:t>
      </w:r>
    </w:p>
    <w:p w:rsidR="00707608" w:rsidRPr="00D86416" w:rsidRDefault="00707608" w:rsidP="00D86416">
      <w:pPr>
        <w:spacing w:line="240" w:lineRule="auto"/>
        <w:jc w:val="both"/>
      </w:pPr>
      <w:r w:rsidRPr="00D86416">
        <w:t>A projekt megvalósításában az alábbi BMSZKI intézmények vettek részt:</w:t>
      </w:r>
    </w:p>
    <w:p w:rsidR="00707608" w:rsidRPr="00D86416" w:rsidRDefault="00707608" w:rsidP="00D86416">
      <w:pPr>
        <w:spacing w:line="240" w:lineRule="auto"/>
        <w:jc w:val="both"/>
      </w:pPr>
    </w:p>
    <w:tbl>
      <w:tblPr>
        <w:tblW w:w="0" w:type="auto"/>
        <w:tblInd w:w="2" w:type="dxa"/>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Look w:val="01E0"/>
      </w:tblPr>
      <w:tblGrid>
        <w:gridCol w:w="4106"/>
        <w:gridCol w:w="4608"/>
      </w:tblGrid>
      <w:tr w:rsidR="00707608" w:rsidRPr="001D4A96">
        <w:tc>
          <w:tcPr>
            <w:tcW w:w="4106" w:type="dxa"/>
            <w:tcBorders>
              <w:bottom w:val="single" w:sz="12" w:space="0" w:color="F4B083"/>
            </w:tcBorders>
          </w:tcPr>
          <w:p w:rsidR="00707608" w:rsidRPr="001D4A96" w:rsidRDefault="00707608" w:rsidP="001D4A96">
            <w:pPr>
              <w:spacing w:line="240" w:lineRule="auto"/>
              <w:jc w:val="both"/>
              <w:rPr>
                <w:b/>
                <w:bCs/>
              </w:rPr>
            </w:pPr>
          </w:p>
        </w:tc>
        <w:tc>
          <w:tcPr>
            <w:tcW w:w="4608" w:type="dxa"/>
            <w:tcBorders>
              <w:bottom w:val="single" w:sz="12" w:space="0" w:color="F4B083"/>
            </w:tcBorders>
          </w:tcPr>
          <w:p w:rsidR="00707608" w:rsidRPr="001D4A96" w:rsidRDefault="00707608" w:rsidP="001D4A96">
            <w:pPr>
              <w:spacing w:line="240" w:lineRule="auto"/>
              <w:jc w:val="both"/>
              <w:rPr>
                <w:b/>
                <w:bCs/>
              </w:rPr>
            </w:pPr>
            <w:r w:rsidRPr="001D4A96">
              <w:rPr>
                <w:b/>
                <w:bCs/>
              </w:rPr>
              <w:t>Bevont ügyfelek száma</w:t>
            </w:r>
          </w:p>
        </w:tc>
      </w:tr>
      <w:tr w:rsidR="00707608" w:rsidRPr="001D4A96">
        <w:tc>
          <w:tcPr>
            <w:tcW w:w="4106" w:type="dxa"/>
          </w:tcPr>
          <w:p w:rsidR="00707608" w:rsidRPr="001D4A96" w:rsidRDefault="00707608" w:rsidP="001D4A96">
            <w:pPr>
              <w:spacing w:line="240" w:lineRule="auto"/>
              <w:jc w:val="both"/>
              <w:rPr>
                <w:b/>
                <w:bCs/>
              </w:rPr>
            </w:pPr>
            <w:r w:rsidRPr="001D4A96">
              <w:rPr>
                <w:b/>
                <w:bCs/>
              </w:rPr>
              <w:t>Álláskereső Iroda</w:t>
            </w:r>
          </w:p>
        </w:tc>
        <w:tc>
          <w:tcPr>
            <w:tcW w:w="4608" w:type="dxa"/>
          </w:tcPr>
          <w:p w:rsidR="00707608" w:rsidRPr="001D4A96" w:rsidRDefault="00707608" w:rsidP="001D4A96">
            <w:pPr>
              <w:spacing w:line="240" w:lineRule="auto"/>
              <w:jc w:val="both"/>
              <w:rPr>
                <w:b/>
                <w:bCs/>
              </w:rPr>
            </w:pPr>
            <w:r w:rsidRPr="001D4A96">
              <w:rPr>
                <w:b/>
                <w:bCs/>
              </w:rPr>
              <w:t>23</w:t>
            </w:r>
          </w:p>
        </w:tc>
      </w:tr>
      <w:tr w:rsidR="00707608" w:rsidRPr="001D4A96">
        <w:tc>
          <w:tcPr>
            <w:tcW w:w="4106" w:type="dxa"/>
          </w:tcPr>
          <w:p w:rsidR="00707608" w:rsidRPr="001D4A96" w:rsidRDefault="00707608" w:rsidP="001D4A96">
            <w:pPr>
              <w:spacing w:line="240" w:lineRule="auto"/>
              <w:jc w:val="both"/>
              <w:rPr>
                <w:b/>
                <w:bCs/>
              </w:rPr>
            </w:pPr>
            <w:r w:rsidRPr="001D4A96">
              <w:rPr>
                <w:b/>
                <w:bCs/>
              </w:rPr>
              <w:t>Vaspálya Átmeneti Szállás</w:t>
            </w:r>
          </w:p>
        </w:tc>
        <w:tc>
          <w:tcPr>
            <w:tcW w:w="4608" w:type="dxa"/>
          </w:tcPr>
          <w:p w:rsidR="00707608" w:rsidRPr="001D4A96" w:rsidRDefault="00707608" w:rsidP="001D4A96">
            <w:pPr>
              <w:spacing w:line="240" w:lineRule="auto"/>
              <w:jc w:val="both"/>
              <w:rPr>
                <w:b/>
                <w:bCs/>
              </w:rPr>
            </w:pPr>
            <w:r w:rsidRPr="001D4A96">
              <w:rPr>
                <w:b/>
                <w:bCs/>
              </w:rPr>
              <w:t>17</w:t>
            </w:r>
          </w:p>
        </w:tc>
      </w:tr>
      <w:tr w:rsidR="00707608" w:rsidRPr="001D4A96">
        <w:tc>
          <w:tcPr>
            <w:tcW w:w="4106" w:type="dxa"/>
          </w:tcPr>
          <w:p w:rsidR="00707608" w:rsidRPr="001D4A96" w:rsidRDefault="00707608" w:rsidP="001D4A96">
            <w:pPr>
              <w:spacing w:line="240" w:lineRule="auto"/>
              <w:jc w:val="both"/>
              <w:rPr>
                <w:b/>
                <w:bCs/>
              </w:rPr>
            </w:pPr>
            <w:r w:rsidRPr="001D4A96">
              <w:rPr>
                <w:b/>
                <w:bCs/>
              </w:rPr>
              <w:t>Kocsis Átmeneti Szállás</w:t>
            </w:r>
          </w:p>
        </w:tc>
        <w:tc>
          <w:tcPr>
            <w:tcW w:w="4608" w:type="dxa"/>
          </w:tcPr>
          <w:p w:rsidR="00707608" w:rsidRPr="001D4A96" w:rsidRDefault="00707608" w:rsidP="001D4A96">
            <w:pPr>
              <w:spacing w:line="240" w:lineRule="auto"/>
              <w:jc w:val="both"/>
              <w:rPr>
                <w:b/>
                <w:bCs/>
              </w:rPr>
            </w:pPr>
            <w:r w:rsidRPr="001D4A96">
              <w:rPr>
                <w:b/>
                <w:bCs/>
              </w:rPr>
              <w:t>10</w:t>
            </w:r>
          </w:p>
        </w:tc>
      </w:tr>
      <w:tr w:rsidR="00707608" w:rsidRPr="001D4A96">
        <w:tc>
          <w:tcPr>
            <w:tcW w:w="4106" w:type="dxa"/>
          </w:tcPr>
          <w:p w:rsidR="00707608" w:rsidRPr="001D4A96" w:rsidRDefault="00707608" w:rsidP="001D4A96">
            <w:pPr>
              <w:spacing w:line="240" w:lineRule="auto"/>
              <w:jc w:val="both"/>
              <w:rPr>
                <w:b/>
                <w:bCs/>
              </w:rPr>
            </w:pPr>
            <w:r w:rsidRPr="001D4A96">
              <w:rPr>
                <w:b/>
                <w:bCs/>
              </w:rPr>
              <w:t>Dózsa Átmeneti Szállás</w:t>
            </w:r>
          </w:p>
        </w:tc>
        <w:tc>
          <w:tcPr>
            <w:tcW w:w="4608" w:type="dxa"/>
          </w:tcPr>
          <w:p w:rsidR="00707608" w:rsidRPr="001D4A96" w:rsidRDefault="00707608" w:rsidP="001D4A96">
            <w:pPr>
              <w:spacing w:line="240" w:lineRule="auto"/>
              <w:jc w:val="both"/>
              <w:rPr>
                <w:b/>
                <w:bCs/>
              </w:rPr>
            </w:pPr>
            <w:r w:rsidRPr="001D4A96">
              <w:rPr>
                <w:b/>
                <w:bCs/>
              </w:rPr>
              <w:t>10</w:t>
            </w:r>
          </w:p>
        </w:tc>
      </w:tr>
      <w:tr w:rsidR="00707608" w:rsidRPr="001D4A96">
        <w:tc>
          <w:tcPr>
            <w:tcW w:w="4106" w:type="dxa"/>
            <w:tcBorders>
              <w:top w:val="double" w:sz="2" w:space="0" w:color="F4B083"/>
            </w:tcBorders>
          </w:tcPr>
          <w:p w:rsidR="00707608" w:rsidRPr="001D4A96" w:rsidRDefault="00707608" w:rsidP="001D4A96">
            <w:pPr>
              <w:spacing w:line="240" w:lineRule="auto"/>
              <w:jc w:val="both"/>
              <w:rPr>
                <w:b/>
                <w:bCs/>
              </w:rPr>
            </w:pPr>
            <w:r w:rsidRPr="001D4A96">
              <w:rPr>
                <w:b/>
                <w:bCs/>
              </w:rPr>
              <w:t>Összesen:</w:t>
            </w:r>
          </w:p>
        </w:tc>
        <w:tc>
          <w:tcPr>
            <w:tcW w:w="4608" w:type="dxa"/>
            <w:tcBorders>
              <w:top w:val="double" w:sz="2" w:space="0" w:color="F4B083"/>
            </w:tcBorders>
          </w:tcPr>
          <w:p w:rsidR="00707608" w:rsidRPr="001D4A96" w:rsidRDefault="00707608" w:rsidP="001D4A96">
            <w:pPr>
              <w:spacing w:line="240" w:lineRule="auto"/>
              <w:jc w:val="both"/>
              <w:rPr>
                <w:b/>
                <w:bCs/>
              </w:rPr>
            </w:pPr>
            <w:r w:rsidRPr="001D4A96">
              <w:rPr>
                <w:b/>
                <w:bCs/>
              </w:rPr>
              <w:t>70</w:t>
            </w:r>
          </w:p>
        </w:tc>
      </w:tr>
    </w:tbl>
    <w:p w:rsidR="00707608" w:rsidRPr="00D86416" w:rsidRDefault="00707608" w:rsidP="00D86416">
      <w:pPr>
        <w:spacing w:line="240" w:lineRule="auto"/>
        <w:jc w:val="both"/>
      </w:pPr>
    </w:p>
    <w:p w:rsidR="00707608" w:rsidRPr="00D86416" w:rsidRDefault="00707608" w:rsidP="00D86416">
      <w:pPr>
        <w:spacing w:line="240" w:lineRule="auto"/>
        <w:jc w:val="both"/>
      </w:pPr>
      <w:r w:rsidRPr="00D86416">
        <w:t xml:space="preserve">A 70 fő bevonását közel 200 fő „szűrése”, szükségletfelmérése előzte meg. </w:t>
      </w:r>
    </w:p>
    <w:p w:rsidR="00707608" w:rsidRPr="00D86416" w:rsidRDefault="00707608" w:rsidP="00D86416">
      <w:pPr>
        <w:spacing w:line="240" w:lineRule="auto"/>
        <w:jc w:val="both"/>
        <w:rPr>
          <w:b/>
          <w:bCs/>
          <w:i/>
          <w:iCs/>
        </w:rPr>
      </w:pPr>
      <w:bookmarkStart w:id="0" w:name="_Toc349903532"/>
      <w:r w:rsidRPr="00D86416">
        <w:rPr>
          <w:b/>
          <w:bCs/>
          <w:i/>
          <w:iCs/>
        </w:rPr>
        <w:t>A projekt keretében nyújtott szolgáltatások</w:t>
      </w:r>
      <w:bookmarkEnd w:id="0"/>
    </w:p>
    <w:p w:rsidR="00707608" w:rsidRPr="00D86416" w:rsidRDefault="00707608" w:rsidP="00D86416">
      <w:pPr>
        <w:spacing w:line="240" w:lineRule="auto"/>
        <w:jc w:val="both"/>
      </w:pPr>
      <w:r w:rsidRPr="00D86416">
        <w:t xml:space="preserve">A projekt célja a célcsoport foglalkoztathatóságának és önálló életvitelének javítása volt. Ennek érdekében az ügyfelek </w:t>
      </w:r>
    </w:p>
    <w:p w:rsidR="00707608" w:rsidRPr="00D86416" w:rsidRDefault="00707608" w:rsidP="00D86416">
      <w:pPr>
        <w:numPr>
          <w:ilvl w:val="0"/>
          <w:numId w:val="3"/>
        </w:numPr>
        <w:spacing w:line="240" w:lineRule="auto"/>
        <w:jc w:val="both"/>
      </w:pPr>
      <w:r w:rsidRPr="00D86416">
        <w:t xml:space="preserve">igénybe vehették a szociális munka eszközeit </w:t>
      </w:r>
    </w:p>
    <w:p w:rsidR="00707608" w:rsidRPr="00D86416" w:rsidRDefault="00707608" w:rsidP="00D86416">
      <w:pPr>
        <w:numPr>
          <w:ilvl w:val="1"/>
          <w:numId w:val="3"/>
        </w:numPr>
        <w:spacing w:line="240" w:lineRule="auto"/>
        <w:jc w:val="both"/>
      </w:pPr>
      <w:r w:rsidRPr="00D86416">
        <w:t xml:space="preserve">egyéni esetkezelés, fejlesztés, </w:t>
      </w:r>
    </w:p>
    <w:p w:rsidR="00707608" w:rsidRPr="00D86416" w:rsidRDefault="00707608" w:rsidP="00D86416">
      <w:pPr>
        <w:numPr>
          <w:ilvl w:val="1"/>
          <w:numId w:val="3"/>
        </w:numPr>
        <w:spacing w:line="240" w:lineRule="auto"/>
        <w:jc w:val="both"/>
      </w:pPr>
      <w:r w:rsidRPr="00D86416">
        <w:t xml:space="preserve">csoportos szociális munka – pl. mentálhigiénés tematikus csoportok, alkotó csoportok, szabadidős, jobb közérzetet biztosító, az aktivitást serkentő foglalkozások, készségfejlesztések </w:t>
      </w:r>
    </w:p>
    <w:p w:rsidR="00707608" w:rsidRPr="00D86416" w:rsidRDefault="00707608" w:rsidP="00D86416">
      <w:pPr>
        <w:numPr>
          <w:ilvl w:val="0"/>
          <w:numId w:val="3"/>
        </w:numPr>
        <w:spacing w:line="240" w:lineRule="auto"/>
        <w:jc w:val="both"/>
      </w:pPr>
      <w:r w:rsidRPr="00D86416">
        <w:t>pszichológiai tanácsadáson, terápián vehettek részt (l. pszichológus beszámoló),</w:t>
      </w:r>
    </w:p>
    <w:p w:rsidR="00707608" w:rsidRPr="00D86416" w:rsidRDefault="00707608" w:rsidP="00D86416">
      <w:pPr>
        <w:numPr>
          <w:ilvl w:val="0"/>
          <w:numId w:val="3"/>
        </w:numPr>
        <w:spacing w:line="240" w:lineRule="auto"/>
        <w:jc w:val="both"/>
      </w:pPr>
      <w:r w:rsidRPr="00D86416">
        <w:t>olyan speciális szolgáltatásokat vehettek igénybe, mint pl. idegen nyelvi készségfejlesztés vagy korrepetálás, ill. a munkaerőpiacon alig nélkülözhető számítógépes készségfejlesztés</w:t>
      </w:r>
    </w:p>
    <w:p w:rsidR="00707608" w:rsidRPr="00D86416" w:rsidRDefault="00707608" w:rsidP="00D86416">
      <w:pPr>
        <w:spacing w:line="240" w:lineRule="auto"/>
        <w:jc w:val="both"/>
      </w:pPr>
      <w:r w:rsidRPr="00D86416">
        <w:t xml:space="preserve">Mivel a foglalkoztathatóság egyik legfőbb feltétele a megfelelő szakképzettség, ezért az ügyfelek egy része </w:t>
      </w:r>
    </w:p>
    <w:p w:rsidR="00707608" w:rsidRPr="00D86416" w:rsidRDefault="00707608" w:rsidP="00D86416">
      <w:pPr>
        <w:numPr>
          <w:ilvl w:val="0"/>
          <w:numId w:val="4"/>
        </w:numPr>
        <w:spacing w:line="240" w:lineRule="auto"/>
        <w:jc w:val="both"/>
      </w:pPr>
      <w:r w:rsidRPr="00D86416">
        <w:t xml:space="preserve">OKJ-s képzésben vehetett részt, </w:t>
      </w:r>
    </w:p>
    <w:p w:rsidR="00707608" w:rsidRPr="00D86416" w:rsidRDefault="00707608" w:rsidP="00D86416">
      <w:pPr>
        <w:numPr>
          <w:ilvl w:val="0"/>
          <w:numId w:val="4"/>
        </w:numPr>
        <w:spacing w:line="240" w:lineRule="auto"/>
        <w:jc w:val="both"/>
      </w:pPr>
      <w:r w:rsidRPr="00D86416">
        <w:t>és felzárkóztató oktatás keretében általános iskolai tanulmányait folytathatta, vagy fejezhette be (4-8 és 9-10 osztály)</w:t>
      </w:r>
    </w:p>
    <w:p w:rsidR="00707608" w:rsidRPr="00D86416" w:rsidRDefault="00707608" w:rsidP="00D86416">
      <w:pPr>
        <w:spacing w:line="240" w:lineRule="auto"/>
        <w:jc w:val="both"/>
      </w:pPr>
      <w:r w:rsidRPr="00D86416">
        <w:t>A fejlesztési munka intenzitása az ügyfelek szükségleteihez igazodott, általános volt az ügyfelek és a segítők heti kétszeri találkozása.</w:t>
      </w:r>
    </w:p>
    <w:p w:rsidR="00707608" w:rsidRPr="00D86416" w:rsidRDefault="00707608" w:rsidP="00D86416">
      <w:pPr>
        <w:spacing w:line="240" w:lineRule="auto"/>
        <w:jc w:val="both"/>
      </w:pPr>
      <w:r w:rsidRPr="00D86416">
        <w:t xml:space="preserve">A fejlesztési időszak 6 hónapig tartott, mely időszak alatt az ügyfelek BKV bérletet kaptak (ami egy nagyon fontos intergrációs eszköz) valamint a képzésekhez támogatást, ill. a képzési díjat, a beiratkozás költségeit, orvosi vizsgálat költségeit, tankönyvek és egyéb tanuláshoz szükséges eszközök költségeit is a projekt viselte, ahogy a csoportos foglalkozásokhoz kapcsolódó költségeket is. </w:t>
      </w:r>
    </w:p>
    <w:p w:rsidR="00707608" w:rsidRPr="00D86416" w:rsidRDefault="00707608" w:rsidP="00D86416">
      <w:pPr>
        <w:spacing w:line="240" w:lineRule="auto"/>
        <w:jc w:val="both"/>
      </w:pPr>
      <w:r w:rsidRPr="00D86416">
        <w:t xml:space="preserve">A fejlesztési időszak lejártát követően, egy 6 hónapig tartó „utánkövetés” zajlott, folyamatos, de csökkenő mértékű segítségnyújtással. Az intenzív fejlesztési időszak után minimálisan havi két személyes találkozást tartottunk szükségesnek, de az ügyfelek szükségleteinek megfelelően ez gyakran ennél sokkal több volt. </w:t>
      </w:r>
    </w:p>
    <w:p w:rsidR="00707608" w:rsidRPr="00D86416" w:rsidRDefault="00707608" w:rsidP="00D86416">
      <w:pPr>
        <w:spacing w:line="240" w:lineRule="auto"/>
        <w:jc w:val="both"/>
        <w:rPr>
          <w:b/>
          <w:bCs/>
          <w:i/>
          <w:iCs/>
        </w:rPr>
      </w:pPr>
      <w:r w:rsidRPr="00D86416">
        <w:rPr>
          <w:b/>
          <w:bCs/>
          <w:i/>
          <w:iCs/>
        </w:rPr>
        <w:t>A projekt főbb mutatói</w:t>
      </w:r>
    </w:p>
    <w:p w:rsidR="00707608" w:rsidRPr="00D86416" w:rsidRDefault="00707608" w:rsidP="00D86416">
      <w:pPr>
        <w:spacing w:line="240" w:lineRule="auto"/>
        <w:jc w:val="both"/>
      </w:pPr>
      <w:r w:rsidRPr="00D86416">
        <w:t>67 fő bevonását vállaltuk, 70 főt vontunk be összesen a projektbe a két bevonási szakaszban. Ez 104%-os teljesítést jelent a vállalt számhoz képest. Azért vontunk be több ügyfelet, hogy az esetleges lemorzsolódókkal együtt tudjuk teljesíteni a vállalt értékeket, és a költségvetésünk is lehetővé tette, mert sikerült jól gazdálkodnunk a forrásokkal.</w:t>
      </w:r>
    </w:p>
    <w:p w:rsidR="00707608" w:rsidRPr="00D86416" w:rsidRDefault="00707608" w:rsidP="00D86416">
      <w:pPr>
        <w:spacing w:line="240" w:lineRule="auto"/>
        <w:jc w:val="both"/>
      </w:pPr>
    </w:p>
    <w:tbl>
      <w:tblPr>
        <w:tblpPr w:leftFromText="141" w:rightFromText="141" w:vertAnchor="text" w:tblpY="1"/>
        <w:tblOverlap w:val="never"/>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0"/>
        <w:gridCol w:w="709"/>
        <w:gridCol w:w="850"/>
        <w:gridCol w:w="1134"/>
      </w:tblGrid>
      <w:tr w:rsidR="00707608" w:rsidRPr="001D4A96">
        <w:trPr>
          <w:trHeight w:val="570"/>
        </w:trPr>
        <w:tc>
          <w:tcPr>
            <w:tcW w:w="1980" w:type="dxa"/>
            <w:vAlign w:val="bottom"/>
          </w:tcPr>
          <w:p w:rsidR="00707608" w:rsidRPr="001D4A96" w:rsidRDefault="00707608" w:rsidP="00D86416">
            <w:pPr>
              <w:spacing w:line="240" w:lineRule="auto"/>
              <w:jc w:val="both"/>
              <w:rPr>
                <w:sz w:val="17"/>
                <w:szCs w:val="17"/>
              </w:rPr>
            </w:pPr>
            <w:r w:rsidRPr="001D4A96">
              <w:rPr>
                <w:sz w:val="17"/>
                <w:szCs w:val="17"/>
              </w:rPr>
              <w:t> </w:t>
            </w:r>
          </w:p>
        </w:tc>
        <w:tc>
          <w:tcPr>
            <w:tcW w:w="709" w:type="dxa"/>
            <w:vAlign w:val="bottom"/>
          </w:tcPr>
          <w:p w:rsidR="00707608" w:rsidRPr="001D4A96" w:rsidRDefault="00707608" w:rsidP="00D945C1">
            <w:pPr>
              <w:spacing w:line="240" w:lineRule="auto"/>
              <w:jc w:val="center"/>
              <w:rPr>
                <w:b/>
                <w:bCs/>
                <w:sz w:val="17"/>
                <w:szCs w:val="17"/>
              </w:rPr>
            </w:pPr>
            <w:r w:rsidRPr="001D4A96">
              <w:rPr>
                <w:b/>
                <w:bCs/>
                <w:sz w:val="17"/>
                <w:szCs w:val="17"/>
              </w:rPr>
              <w:t>Nem</w:t>
            </w:r>
          </w:p>
        </w:tc>
        <w:tc>
          <w:tcPr>
            <w:tcW w:w="850" w:type="dxa"/>
            <w:vAlign w:val="bottom"/>
          </w:tcPr>
          <w:p w:rsidR="00707608" w:rsidRPr="001D4A96" w:rsidRDefault="00707608" w:rsidP="00D945C1">
            <w:pPr>
              <w:spacing w:line="240" w:lineRule="auto"/>
              <w:jc w:val="center"/>
              <w:rPr>
                <w:b/>
                <w:bCs/>
                <w:sz w:val="17"/>
                <w:szCs w:val="17"/>
              </w:rPr>
            </w:pPr>
            <w:r w:rsidRPr="001D4A96">
              <w:rPr>
                <w:b/>
                <w:bCs/>
                <w:sz w:val="17"/>
                <w:szCs w:val="17"/>
              </w:rPr>
              <w:t>Vállalt érték</w:t>
            </w:r>
          </w:p>
        </w:tc>
        <w:tc>
          <w:tcPr>
            <w:tcW w:w="1134" w:type="dxa"/>
            <w:vAlign w:val="bottom"/>
          </w:tcPr>
          <w:p w:rsidR="00707608" w:rsidRPr="001D4A96" w:rsidRDefault="00707608" w:rsidP="00D945C1">
            <w:pPr>
              <w:spacing w:line="240" w:lineRule="auto"/>
              <w:jc w:val="center"/>
              <w:rPr>
                <w:b/>
                <w:bCs/>
                <w:sz w:val="17"/>
                <w:szCs w:val="17"/>
              </w:rPr>
            </w:pPr>
            <w:r w:rsidRPr="001D4A96">
              <w:rPr>
                <w:b/>
                <w:bCs/>
                <w:sz w:val="17"/>
                <w:szCs w:val="17"/>
              </w:rPr>
              <w:t>Teljesített érték</w:t>
            </w:r>
          </w:p>
        </w:tc>
      </w:tr>
      <w:tr w:rsidR="00707608" w:rsidRPr="001D4A96">
        <w:trPr>
          <w:trHeight w:val="255"/>
        </w:trPr>
        <w:tc>
          <w:tcPr>
            <w:tcW w:w="4673" w:type="dxa"/>
            <w:gridSpan w:val="4"/>
            <w:vAlign w:val="bottom"/>
          </w:tcPr>
          <w:p w:rsidR="00707608" w:rsidRPr="001D4A96" w:rsidRDefault="00707608" w:rsidP="00D945C1">
            <w:pPr>
              <w:spacing w:line="240" w:lineRule="auto"/>
              <w:jc w:val="center"/>
              <w:rPr>
                <w:b/>
                <w:bCs/>
                <w:sz w:val="17"/>
                <w:szCs w:val="17"/>
              </w:rPr>
            </w:pPr>
            <w:r w:rsidRPr="001D4A96">
              <w:rPr>
                <w:b/>
                <w:bCs/>
                <w:sz w:val="17"/>
                <w:szCs w:val="17"/>
              </w:rPr>
              <w:t>1. Munkaerőpiaci státus szerinti megoszlás</w:t>
            </w:r>
          </w:p>
        </w:tc>
      </w:tr>
      <w:tr w:rsidR="00707608" w:rsidRPr="001D4A96">
        <w:trPr>
          <w:trHeight w:val="300"/>
        </w:trPr>
        <w:tc>
          <w:tcPr>
            <w:tcW w:w="1980" w:type="dxa"/>
            <w:vMerge w:val="restart"/>
            <w:vAlign w:val="bottom"/>
          </w:tcPr>
          <w:p w:rsidR="00707608" w:rsidRPr="001D4A96" w:rsidRDefault="00707608" w:rsidP="00D945C1">
            <w:pPr>
              <w:spacing w:line="240" w:lineRule="auto"/>
              <w:rPr>
                <w:sz w:val="17"/>
                <w:szCs w:val="17"/>
              </w:rPr>
            </w:pPr>
            <w:r w:rsidRPr="001D4A96">
              <w:rPr>
                <w:sz w:val="17"/>
                <w:szCs w:val="17"/>
              </w:rPr>
              <w:t>1.1 Munkanélküli ellátásban nem részesülő regisztrált álláskereső</w:t>
            </w:r>
          </w:p>
        </w:tc>
        <w:tc>
          <w:tcPr>
            <w:tcW w:w="709" w:type="dxa"/>
            <w:vAlign w:val="bottom"/>
          </w:tcPr>
          <w:p w:rsidR="00707608" w:rsidRPr="001D4A96" w:rsidRDefault="00707608" w:rsidP="00D945C1">
            <w:pPr>
              <w:spacing w:line="240" w:lineRule="auto"/>
              <w:jc w:val="center"/>
              <w:rPr>
                <w:sz w:val="17"/>
                <w:szCs w:val="17"/>
              </w:rPr>
            </w:pPr>
            <w:r w:rsidRPr="001D4A96">
              <w:rPr>
                <w:sz w:val="17"/>
                <w:szCs w:val="17"/>
              </w:rPr>
              <w:t>Férfi</w:t>
            </w:r>
          </w:p>
        </w:tc>
        <w:tc>
          <w:tcPr>
            <w:tcW w:w="850" w:type="dxa"/>
            <w:vAlign w:val="bottom"/>
          </w:tcPr>
          <w:p w:rsidR="00707608" w:rsidRPr="001D4A96" w:rsidRDefault="00707608" w:rsidP="00D945C1">
            <w:pPr>
              <w:spacing w:line="240" w:lineRule="auto"/>
              <w:jc w:val="center"/>
              <w:rPr>
                <w:sz w:val="17"/>
                <w:szCs w:val="17"/>
              </w:rPr>
            </w:pPr>
            <w:r w:rsidRPr="001D4A96">
              <w:rPr>
                <w:sz w:val="17"/>
                <w:szCs w:val="17"/>
              </w:rPr>
              <w:t>30</w:t>
            </w:r>
          </w:p>
        </w:tc>
        <w:tc>
          <w:tcPr>
            <w:tcW w:w="1134" w:type="dxa"/>
            <w:noWrap/>
            <w:vAlign w:val="bottom"/>
          </w:tcPr>
          <w:p w:rsidR="00707608" w:rsidRPr="001D4A96" w:rsidRDefault="00707608" w:rsidP="00D945C1">
            <w:pPr>
              <w:spacing w:line="240" w:lineRule="auto"/>
              <w:jc w:val="center"/>
              <w:rPr>
                <w:b/>
                <w:bCs/>
                <w:sz w:val="17"/>
                <w:szCs w:val="17"/>
              </w:rPr>
            </w:pPr>
            <w:r w:rsidRPr="001D4A96">
              <w:rPr>
                <w:b/>
                <w:bCs/>
                <w:sz w:val="17"/>
                <w:szCs w:val="17"/>
              </w:rPr>
              <w:t>32</w:t>
            </w:r>
          </w:p>
        </w:tc>
      </w:tr>
      <w:tr w:rsidR="00707608" w:rsidRPr="001D4A96">
        <w:trPr>
          <w:trHeight w:val="255"/>
        </w:trPr>
        <w:tc>
          <w:tcPr>
            <w:tcW w:w="1980" w:type="dxa"/>
            <w:vMerge/>
            <w:vAlign w:val="center"/>
          </w:tcPr>
          <w:p w:rsidR="00707608" w:rsidRPr="001D4A96" w:rsidRDefault="00707608" w:rsidP="00D945C1">
            <w:pPr>
              <w:spacing w:line="240" w:lineRule="auto"/>
              <w:rPr>
                <w:sz w:val="17"/>
                <w:szCs w:val="17"/>
              </w:rPr>
            </w:pPr>
          </w:p>
        </w:tc>
        <w:tc>
          <w:tcPr>
            <w:tcW w:w="709" w:type="dxa"/>
            <w:vAlign w:val="bottom"/>
          </w:tcPr>
          <w:p w:rsidR="00707608" w:rsidRPr="001D4A96" w:rsidRDefault="00707608" w:rsidP="00D945C1">
            <w:pPr>
              <w:spacing w:line="240" w:lineRule="auto"/>
              <w:jc w:val="center"/>
              <w:rPr>
                <w:sz w:val="17"/>
                <w:szCs w:val="17"/>
              </w:rPr>
            </w:pPr>
            <w:r w:rsidRPr="001D4A96">
              <w:rPr>
                <w:sz w:val="17"/>
                <w:szCs w:val="17"/>
              </w:rPr>
              <w:t>Nő</w:t>
            </w:r>
          </w:p>
        </w:tc>
        <w:tc>
          <w:tcPr>
            <w:tcW w:w="850" w:type="dxa"/>
            <w:vAlign w:val="bottom"/>
          </w:tcPr>
          <w:p w:rsidR="00707608" w:rsidRPr="001D4A96" w:rsidRDefault="00707608" w:rsidP="00D945C1">
            <w:pPr>
              <w:spacing w:line="240" w:lineRule="auto"/>
              <w:jc w:val="center"/>
              <w:rPr>
                <w:sz w:val="17"/>
                <w:szCs w:val="17"/>
              </w:rPr>
            </w:pPr>
            <w:r w:rsidRPr="001D4A96">
              <w:rPr>
                <w:sz w:val="17"/>
                <w:szCs w:val="17"/>
              </w:rPr>
              <w:t>15</w:t>
            </w:r>
          </w:p>
        </w:tc>
        <w:tc>
          <w:tcPr>
            <w:tcW w:w="1134" w:type="dxa"/>
            <w:noWrap/>
            <w:vAlign w:val="bottom"/>
          </w:tcPr>
          <w:p w:rsidR="00707608" w:rsidRPr="001D4A96" w:rsidRDefault="00707608" w:rsidP="00D945C1">
            <w:pPr>
              <w:spacing w:line="240" w:lineRule="auto"/>
              <w:jc w:val="center"/>
              <w:rPr>
                <w:b/>
                <w:bCs/>
                <w:sz w:val="17"/>
                <w:szCs w:val="17"/>
              </w:rPr>
            </w:pPr>
            <w:r w:rsidRPr="001D4A96">
              <w:rPr>
                <w:b/>
                <w:bCs/>
                <w:sz w:val="17"/>
                <w:szCs w:val="17"/>
              </w:rPr>
              <w:t>19</w:t>
            </w:r>
          </w:p>
        </w:tc>
      </w:tr>
      <w:tr w:rsidR="00707608" w:rsidRPr="001D4A96">
        <w:trPr>
          <w:trHeight w:val="255"/>
        </w:trPr>
        <w:tc>
          <w:tcPr>
            <w:tcW w:w="1980" w:type="dxa"/>
            <w:vMerge w:val="restart"/>
            <w:vAlign w:val="bottom"/>
          </w:tcPr>
          <w:p w:rsidR="00707608" w:rsidRPr="001D4A96" w:rsidRDefault="00707608" w:rsidP="00D945C1">
            <w:pPr>
              <w:spacing w:line="240" w:lineRule="auto"/>
              <w:rPr>
                <w:sz w:val="17"/>
                <w:szCs w:val="17"/>
              </w:rPr>
            </w:pPr>
            <w:r w:rsidRPr="001D4A96">
              <w:rPr>
                <w:sz w:val="17"/>
                <w:szCs w:val="17"/>
              </w:rPr>
              <w:t>1.2 Inaktív személy</w:t>
            </w:r>
          </w:p>
        </w:tc>
        <w:tc>
          <w:tcPr>
            <w:tcW w:w="709" w:type="dxa"/>
            <w:vAlign w:val="bottom"/>
          </w:tcPr>
          <w:p w:rsidR="00707608" w:rsidRPr="001D4A96" w:rsidRDefault="00707608" w:rsidP="00D945C1">
            <w:pPr>
              <w:spacing w:line="240" w:lineRule="auto"/>
              <w:jc w:val="center"/>
              <w:rPr>
                <w:sz w:val="17"/>
                <w:szCs w:val="17"/>
              </w:rPr>
            </w:pPr>
            <w:r w:rsidRPr="001D4A96">
              <w:rPr>
                <w:sz w:val="17"/>
                <w:szCs w:val="17"/>
              </w:rPr>
              <w:t>Férfi</w:t>
            </w:r>
          </w:p>
        </w:tc>
        <w:tc>
          <w:tcPr>
            <w:tcW w:w="850" w:type="dxa"/>
            <w:vAlign w:val="bottom"/>
          </w:tcPr>
          <w:p w:rsidR="00707608" w:rsidRPr="001D4A96" w:rsidRDefault="00707608" w:rsidP="00D945C1">
            <w:pPr>
              <w:spacing w:line="240" w:lineRule="auto"/>
              <w:jc w:val="center"/>
              <w:rPr>
                <w:sz w:val="17"/>
                <w:szCs w:val="17"/>
              </w:rPr>
            </w:pPr>
            <w:r w:rsidRPr="001D4A96">
              <w:rPr>
                <w:sz w:val="17"/>
                <w:szCs w:val="17"/>
              </w:rPr>
              <w:t>12</w:t>
            </w:r>
          </w:p>
        </w:tc>
        <w:tc>
          <w:tcPr>
            <w:tcW w:w="1134" w:type="dxa"/>
            <w:noWrap/>
            <w:vAlign w:val="bottom"/>
          </w:tcPr>
          <w:p w:rsidR="00707608" w:rsidRPr="001D4A96" w:rsidRDefault="00707608" w:rsidP="00D945C1">
            <w:pPr>
              <w:spacing w:line="240" w:lineRule="auto"/>
              <w:jc w:val="center"/>
              <w:rPr>
                <w:b/>
                <w:bCs/>
                <w:sz w:val="17"/>
                <w:szCs w:val="17"/>
              </w:rPr>
            </w:pPr>
            <w:r w:rsidRPr="001D4A96">
              <w:rPr>
                <w:b/>
                <w:bCs/>
                <w:sz w:val="17"/>
                <w:szCs w:val="17"/>
              </w:rPr>
              <w:t>10</w:t>
            </w:r>
          </w:p>
        </w:tc>
      </w:tr>
      <w:tr w:rsidR="00707608" w:rsidRPr="001D4A96">
        <w:trPr>
          <w:trHeight w:val="255"/>
        </w:trPr>
        <w:tc>
          <w:tcPr>
            <w:tcW w:w="1980" w:type="dxa"/>
            <w:vMerge/>
            <w:vAlign w:val="center"/>
          </w:tcPr>
          <w:p w:rsidR="00707608" w:rsidRPr="001D4A96" w:rsidRDefault="00707608" w:rsidP="00D86416">
            <w:pPr>
              <w:spacing w:line="240" w:lineRule="auto"/>
              <w:jc w:val="both"/>
              <w:rPr>
                <w:sz w:val="17"/>
                <w:szCs w:val="17"/>
              </w:rPr>
            </w:pPr>
          </w:p>
        </w:tc>
        <w:tc>
          <w:tcPr>
            <w:tcW w:w="709" w:type="dxa"/>
            <w:vAlign w:val="bottom"/>
          </w:tcPr>
          <w:p w:rsidR="00707608" w:rsidRPr="001D4A96" w:rsidRDefault="00707608" w:rsidP="00D945C1">
            <w:pPr>
              <w:spacing w:line="240" w:lineRule="auto"/>
              <w:jc w:val="center"/>
              <w:rPr>
                <w:sz w:val="17"/>
                <w:szCs w:val="17"/>
              </w:rPr>
            </w:pPr>
            <w:r w:rsidRPr="001D4A96">
              <w:rPr>
                <w:sz w:val="17"/>
                <w:szCs w:val="17"/>
              </w:rPr>
              <w:t>Nő</w:t>
            </w:r>
          </w:p>
        </w:tc>
        <w:tc>
          <w:tcPr>
            <w:tcW w:w="850" w:type="dxa"/>
            <w:vAlign w:val="bottom"/>
          </w:tcPr>
          <w:p w:rsidR="00707608" w:rsidRPr="001D4A96" w:rsidRDefault="00707608" w:rsidP="00D945C1">
            <w:pPr>
              <w:spacing w:line="240" w:lineRule="auto"/>
              <w:jc w:val="center"/>
              <w:rPr>
                <w:sz w:val="17"/>
                <w:szCs w:val="17"/>
              </w:rPr>
            </w:pPr>
            <w:r w:rsidRPr="001D4A96">
              <w:rPr>
                <w:sz w:val="17"/>
                <w:szCs w:val="17"/>
              </w:rPr>
              <w:t>10</w:t>
            </w:r>
          </w:p>
        </w:tc>
        <w:tc>
          <w:tcPr>
            <w:tcW w:w="1134" w:type="dxa"/>
            <w:noWrap/>
            <w:vAlign w:val="bottom"/>
          </w:tcPr>
          <w:p w:rsidR="00707608" w:rsidRPr="001D4A96" w:rsidRDefault="00707608" w:rsidP="00D945C1">
            <w:pPr>
              <w:spacing w:line="240" w:lineRule="auto"/>
              <w:jc w:val="center"/>
              <w:rPr>
                <w:b/>
                <w:bCs/>
                <w:sz w:val="17"/>
                <w:szCs w:val="17"/>
              </w:rPr>
            </w:pPr>
            <w:r w:rsidRPr="001D4A96">
              <w:rPr>
                <w:b/>
                <w:bCs/>
                <w:sz w:val="17"/>
                <w:szCs w:val="17"/>
              </w:rPr>
              <w:t>9</w:t>
            </w:r>
          </w:p>
        </w:tc>
      </w:tr>
      <w:tr w:rsidR="00707608" w:rsidRPr="001D4A96">
        <w:trPr>
          <w:trHeight w:val="420"/>
        </w:trPr>
        <w:tc>
          <w:tcPr>
            <w:tcW w:w="4673" w:type="dxa"/>
            <w:gridSpan w:val="4"/>
            <w:vAlign w:val="bottom"/>
          </w:tcPr>
          <w:p w:rsidR="00707608" w:rsidRPr="001D4A96" w:rsidRDefault="00707608" w:rsidP="00D945C1">
            <w:pPr>
              <w:spacing w:line="240" w:lineRule="auto"/>
              <w:jc w:val="center"/>
              <w:rPr>
                <w:b/>
                <w:bCs/>
                <w:sz w:val="17"/>
                <w:szCs w:val="17"/>
              </w:rPr>
            </w:pPr>
            <w:r w:rsidRPr="001D4A96">
              <w:rPr>
                <w:b/>
                <w:bCs/>
                <w:sz w:val="17"/>
                <w:szCs w:val="17"/>
              </w:rPr>
              <w:t>2. Kiemelt célcsoportba tartozás szerinti megoszlás</w:t>
            </w:r>
          </w:p>
        </w:tc>
      </w:tr>
      <w:tr w:rsidR="00707608" w:rsidRPr="001D4A96">
        <w:trPr>
          <w:trHeight w:val="420"/>
        </w:trPr>
        <w:tc>
          <w:tcPr>
            <w:tcW w:w="1980" w:type="dxa"/>
            <w:vMerge w:val="restart"/>
            <w:vAlign w:val="bottom"/>
          </w:tcPr>
          <w:p w:rsidR="00707608" w:rsidRPr="001D4A96" w:rsidRDefault="00707608" w:rsidP="00D945C1">
            <w:pPr>
              <w:spacing w:line="240" w:lineRule="auto"/>
              <w:jc w:val="both"/>
              <w:rPr>
                <w:sz w:val="17"/>
                <w:szCs w:val="17"/>
              </w:rPr>
            </w:pPr>
            <w:r w:rsidRPr="001D4A96">
              <w:rPr>
                <w:sz w:val="17"/>
                <w:szCs w:val="17"/>
              </w:rPr>
              <w:t>2.1 Munkatapasztalattal nem rendelkező</w:t>
            </w:r>
          </w:p>
        </w:tc>
        <w:tc>
          <w:tcPr>
            <w:tcW w:w="709" w:type="dxa"/>
            <w:vAlign w:val="bottom"/>
          </w:tcPr>
          <w:p w:rsidR="00707608" w:rsidRPr="001D4A96" w:rsidRDefault="00707608" w:rsidP="00D945C1">
            <w:pPr>
              <w:spacing w:line="240" w:lineRule="auto"/>
              <w:jc w:val="center"/>
              <w:rPr>
                <w:sz w:val="17"/>
                <w:szCs w:val="17"/>
              </w:rPr>
            </w:pPr>
            <w:r w:rsidRPr="001D4A96">
              <w:rPr>
                <w:sz w:val="17"/>
                <w:szCs w:val="17"/>
              </w:rPr>
              <w:t>Férfi</w:t>
            </w:r>
          </w:p>
        </w:tc>
        <w:tc>
          <w:tcPr>
            <w:tcW w:w="850" w:type="dxa"/>
            <w:vAlign w:val="bottom"/>
          </w:tcPr>
          <w:p w:rsidR="00707608" w:rsidRPr="001D4A96" w:rsidRDefault="00707608" w:rsidP="00D945C1">
            <w:pPr>
              <w:spacing w:line="240" w:lineRule="auto"/>
              <w:jc w:val="center"/>
              <w:rPr>
                <w:sz w:val="17"/>
                <w:szCs w:val="17"/>
              </w:rPr>
            </w:pPr>
            <w:r w:rsidRPr="001D4A96">
              <w:rPr>
                <w:sz w:val="17"/>
                <w:szCs w:val="17"/>
              </w:rPr>
              <w:t>2</w:t>
            </w:r>
          </w:p>
        </w:tc>
        <w:tc>
          <w:tcPr>
            <w:tcW w:w="1134" w:type="dxa"/>
            <w:noWrap/>
            <w:vAlign w:val="bottom"/>
          </w:tcPr>
          <w:p w:rsidR="00707608" w:rsidRPr="001D4A96" w:rsidRDefault="00707608" w:rsidP="00D945C1">
            <w:pPr>
              <w:spacing w:line="240" w:lineRule="auto"/>
              <w:jc w:val="center"/>
              <w:rPr>
                <w:b/>
                <w:bCs/>
                <w:sz w:val="17"/>
                <w:szCs w:val="17"/>
              </w:rPr>
            </w:pPr>
            <w:r w:rsidRPr="001D4A96">
              <w:rPr>
                <w:b/>
                <w:bCs/>
                <w:sz w:val="17"/>
                <w:szCs w:val="17"/>
              </w:rPr>
              <w:t>2</w:t>
            </w:r>
          </w:p>
        </w:tc>
      </w:tr>
      <w:tr w:rsidR="00707608" w:rsidRPr="001D4A96">
        <w:trPr>
          <w:trHeight w:val="255"/>
        </w:trPr>
        <w:tc>
          <w:tcPr>
            <w:tcW w:w="1980" w:type="dxa"/>
            <w:vMerge/>
            <w:vAlign w:val="center"/>
          </w:tcPr>
          <w:p w:rsidR="00707608" w:rsidRPr="001D4A96" w:rsidRDefault="00707608" w:rsidP="00D86416">
            <w:pPr>
              <w:spacing w:line="240" w:lineRule="auto"/>
              <w:jc w:val="both"/>
              <w:rPr>
                <w:sz w:val="17"/>
                <w:szCs w:val="17"/>
              </w:rPr>
            </w:pPr>
          </w:p>
        </w:tc>
        <w:tc>
          <w:tcPr>
            <w:tcW w:w="709" w:type="dxa"/>
            <w:vAlign w:val="bottom"/>
          </w:tcPr>
          <w:p w:rsidR="00707608" w:rsidRPr="001D4A96" w:rsidRDefault="00707608" w:rsidP="00D945C1">
            <w:pPr>
              <w:spacing w:line="240" w:lineRule="auto"/>
              <w:jc w:val="center"/>
              <w:rPr>
                <w:sz w:val="17"/>
                <w:szCs w:val="17"/>
              </w:rPr>
            </w:pPr>
            <w:r w:rsidRPr="001D4A96">
              <w:rPr>
                <w:sz w:val="17"/>
                <w:szCs w:val="17"/>
              </w:rPr>
              <w:t>Nő</w:t>
            </w:r>
          </w:p>
        </w:tc>
        <w:tc>
          <w:tcPr>
            <w:tcW w:w="850" w:type="dxa"/>
            <w:vAlign w:val="bottom"/>
          </w:tcPr>
          <w:p w:rsidR="00707608" w:rsidRPr="001D4A96" w:rsidRDefault="00707608" w:rsidP="00D945C1">
            <w:pPr>
              <w:spacing w:line="240" w:lineRule="auto"/>
              <w:jc w:val="center"/>
              <w:rPr>
                <w:sz w:val="17"/>
                <w:szCs w:val="17"/>
              </w:rPr>
            </w:pPr>
            <w:r w:rsidRPr="001D4A96">
              <w:rPr>
                <w:sz w:val="17"/>
                <w:szCs w:val="17"/>
              </w:rPr>
              <w:t>5</w:t>
            </w:r>
          </w:p>
        </w:tc>
        <w:tc>
          <w:tcPr>
            <w:tcW w:w="1134" w:type="dxa"/>
            <w:noWrap/>
            <w:vAlign w:val="bottom"/>
          </w:tcPr>
          <w:p w:rsidR="00707608" w:rsidRPr="001D4A96" w:rsidRDefault="00707608" w:rsidP="00D945C1">
            <w:pPr>
              <w:spacing w:line="240" w:lineRule="auto"/>
              <w:jc w:val="center"/>
              <w:rPr>
                <w:b/>
                <w:bCs/>
                <w:sz w:val="17"/>
                <w:szCs w:val="17"/>
              </w:rPr>
            </w:pPr>
            <w:r w:rsidRPr="001D4A96">
              <w:rPr>
                <w:b/>
                <w:bCs/>
                <w:sz w:val="17"/>
                <w:szCs w:val="17"/>
              </w:rPr>
              <w:t>10</w:t>
            </w:r>
          </w:p>
        </w:tc>
      </w:tr>
      <w:tr w:rsidR="00707608" w:rsidRPr="001D4A96">
        <w:trPr>
          <w:trHeight w:val="510"/>
        </w:trPr>
        <w:tc>
          <w:tcPr>
            <w:tcW w:w="1980" w:type="dxa"/>
            <w:vMerge w:val="restart"/>
            <w:vAlign w:val="bottom"/>
          </w:tcPr>
          <w:p w:rsidR="00707608" w:rsidRPr="001D4A96" w:rsidRDefault="00707608" w:rsidP="00D86416">
            <w:pPr>
              <w:spacing w:line="240" w:lineRule="auto"/>
              <w:jc w:val="both"/>
              <w:rPr>
                <w:sz w:val="17"/>
                <w:szCs w:val="17"/>
              </w:rPr>
            </w:pPr>
            <w:r w:rsidRPr="001D4A96">
              <w:rPr>
                <w:sz w:val="17"/>
                <w:szCs w:val="17"/>
              </w:rPr>
              <w:t>2.2 A bevonás időpontjában legalább öt éve nem foglalkoztatott</w:t>
            </w:r>
          </w:p>
        </w:tc>
        <w:tc>
          <w:tcPr>
            <w:tcW w:w="709" w:type="dxa"/>
            <w:vAlign w:val="bottom"/>
          </w:tcPr>
          <w:p w:rsidR="00707608" w:rsidRPr="001D4A96" w:rsidRDefault="00707608" w:rsidP="00D945C1">
            <w:pPr>
              <w:spacing w:line="240" w:lineRule="auto"/>
              <w:jc w:val="center"/>
              <w:rPr>
                <w:sz w:val="17"/>
                <w:szCs w:val="17"/>
              </w:rPr>
            </w:pPr>
            <w:r w:rsidRPr="001D4A96">
              <w:rPr>
                <w:sz w:val="17"/>
                <w:szCs w:val="17"/>
              </w:rPr>
              <w:t>Férfi</w:t>
            </w:r>
          </w:p>
        </w:tc>
        <w:tc>
          <w:tcPr>
            <w:tcW w:w="850" w:type="dxa"/>
            <w:vAlign w:val="bottom"/>
          </w:tcPr>
          <w:p w:rsidR="00707608" w:rsidRPr="001D4A96" w:rsidRDefault="00707608" w:rsidP="00D945C1">
            <w:pPr>
              <w:spacing w:line="240" w:lineRule="auto"/>
              <w:jc w:val="center"/>
              <w:rPr>
                <w:sz w:val="17"/>
                <w:szCs w:val="17"/>
              </w:rPr>
            </w:pPr>
            <w:r w:rsidRPr="001D4A96">
              <w:rPr>
                <w:sz w:val="17"/>
                <w:szCs w:val="17"/>
              </w:rPr>
              <w:t>17</w:t>
            </w:r>
          </w:p>
        </w:tc>
        <w:tc>
          <w:tcPr>
            <w:tcW w:w="1134" w:type="dxa"/>
            <w:noWrap/>
            <w:vAlign w:val="bottom"/>
          </w:tcPr>
          <w:p w:rsidR="00707608" w:rsidRPr="001D4A96" w:rsidRDefault="00707608" w:rsidP="00D945C1">
            <w:pPr>
              <w:spacing w:line="240" w:lineRule="auto"/>
              <w:jc w:val="center"/>
              <w:rPr>
                <w:b/>
                <w:bCs/>
                <w:sz w:val="17"/>
                <w:szCs w:val="17"/>
              </w:rPr>
            </w:pPr>
            <w:r w:rsidRPr="001D4A96">
              <w:rPr>
                <w:b/>
                <w:bCs/>
                <w:sz w:val="17"/>
                <w:szCs w:val="17"/>
              </w:rPr>
              <w:t>11</w:t>
            </w:r>
          </w:p>
        </w:tc>
      </w:tr>
      <w:tr w:rsidR="00707608" w:rsidRPr="001D4A96">
        <w:trPr>
          <w:trHeight w:val="255"/>
        </w:trPr>
        <w:tc>
          <w:tcPr>
            <w:tcW w:w="1980" w:type="dxa"/>
            <w:vMerge/>
            <w:vAlign w:val="center"/>
          </w:tcPr>
          <w:p w:rsidR="00707608" w:rsidRPr="001D4A96" w:rsidRDefault="00707608" w:rsidP="00D86416">
            <w:pPr>
              <w:spacing w:line="240" w:lineRule="auto"/>
              <w:jc w:val="both"/>
              <w:rPr>
                <w:sz w:val="17"/>
                <w:szCs w:val="17"/>
              </w:rPr>
            </w:pPr>
          </w:p>
        </w:tc>
        <w:tc>
          <w:tcPr>
            <w:tcW w:w="709" w:type="dxa"/>
            <w:vAlign w:val="bottom"/>
          </w:tcPr>
          <w:p w:rsidR="00707608" w:rsidRPr="001D4A96" w:rsidRDefault="00707608" w:rsidP="00D945C1">
            <w:pPr>
              <w:spacing w:line="240" w:lineRule="auto"/>
              <w:jc w:val="center"/>
              <w:rPr>
                <w:sz w:val="17"/>
                <w:szCs w:val="17"/>
              </w:rPr>
            </w:pPr>
            <w:r w:rsidRPr="001D4A96">
              <w:rPr>
                <w:sz w:val="17"/>
                <w:szCs w:val="17"/>
              </w:rPr>
              <w:t>Nő</w:t>
            </w:r>
          </w:p>
        </w:tc>
        <w:tc>
          <w:tcPr>
            <w:tcW w:w="850" w:type="dxa"/>
            <w:vAlign w:val="bottom"/>
          </w:tcPr>
          <w:p w:rsidR="00707608" w:rsidRPr="001D4A96" w:rsidRDefault="00707608" w:rsidP="00D945C1">
            <w:pPr>
              <w:spacing w:line="240" w:lineRule="auto"/>
              <w:jc w:val="center"/>
              <w:rPr>
                <w:sz w:val="17"/>
                <w:szCs w:val="17"/>
              </w:rPr>
            </w:pPr>
            <w:r w:rsidRPr="001D4A96">
              <w:rPr>
                <w:sz w:val="17"/>
                <w:szCs w:val="17"/>
              </w:rPr>
              <w:t>10</w:t>
            </w:r>
          </w:p>
        </w:tc>
        <w:tc>
          <w:tcPr>
            <w:tcW w:w="1134" w:type="dxa"/>
            <w:noWrap/>
            <w:vAlign w:val="bottom"/>
          </w:tcPr>
          <w:p w:rsidR="00707608" w:rsidRPr="001D4A96" w:rsidRDefault="00707608" w:rsidP="00D945C1">
            <w:pPr>
              <w:spacing w:line="240" w:lineRule="auto"/>
              <w:jc w:val="center"/>
              <w:rPr>
                <w:b/>
                <w:bCs/>
                <w:sz w:val="17"/>
                <w:szCs w:val="17"/>
              </w:rPr>
            </w:pPr>
            <w:r w:rsidRPr="001D4A96">
              <w:rPr>
                <w:b/>
                <w:bCs/>
                <w:sz w:val="17"/>
                <w:szCs w:val="17"/>
              </w:rPr>
              <w:t>14</w:t>
            </w:r>
          </w:p>
        </w:tc>
      </w:tr>
      <w:tr w:rsidR="00707608" w:rsidRPr="001D4A96">
        <w:trPr>
          <w:trHeight w:val="465"/>
        </w:trPr>
        <w:tc>
          <w:tcPr>
            <w:tcW w:w="1980" w:type="dxa"/>
            <w:vMerge w:val="restart"/>
            <w:vAlign w:val="bottom"/>
          </w:tcPr>
          <w:p w:rsidR="00707608" w:rsidRPr="001D4A96" w:rsidRDefault="00707608" w:rsidP="00D86416">
            <w:pPr>
              <w:spacing w:line="240" w:lineRule="auto"/>
              <w:jc w:val="both"/>
              <w:rPr>
                <w:sz w:val="17"/>
                <w:szCs w:val="17"/>
              </w:rPr>
            </w:pPr>
            <w:r w:rsidRPr="001D4A96">
              <w:rPr>
                <w:sz w:val="17"/>
                <w:szCs w:val="17"/>
              </w:rPr>
              <w:t>2.3 Inaktív személy, aki sem a Munkaügyi Központ, sem a pályázó nyilvántartásában nem szerepel</w:t>
            </w:r>
          </w:p>
        </w:tc>
        <w:tc>
          <w:tcPr>
            <w:tcW w:w="709" w:type="dxa"/>
            <w:vAlign w:val="bottom"/>
          </w:tcPr>
          <w:p w:rsidR="00707608" w:rsidRPr="001D4A96" w:rsidRDefault="00707608" w:rsidP="00D945C1">
            <w:pPr>
              <w:spacing w:line="240" w:lineRule="auto"/>
              <w:jc w:val="center"/>
              <w:rPr>
                <w:sz w:val="17"/>
                <w:szCs w:val="17"/>
              </w:rPr>
            </w:pPr>
            <w:r w:rsidRPr="001D4A96">
              <w:rPr>
                <w:sz w:val="17"/>
                <w:szCs w:val="17"/>
              </w:rPr>
              <w:t>Férfi</w:t>
            </w:r>
          </w:p>
        </w:tc>
        <w:tc>
          <w:tcPr>
            <w:tcW w:w="850" w:type="dxa"/>
            <w:vAlign w:val="bottom"/>
          </w:tcPr>
          <w:p w:rsidR="00707608" w:rsidRPr="001D4A96" w:rsidRDefault="00707608" w:rsidP="00D945C1">
            <w:pPr>
              <w:spacing w:line="240" w:lineRule="auto"/>
              <w:jc w:val="center"/>
              <w:rPr>
                <w:sz w:val="17"/>
                <w:szCs w:val="17"/>
              </w:rPr>
            </w:pPr>
            <w:r w:rsidRPr="001D4A96">
              <w:rPr>
                <w:sz w:val="17"/>
                <w:szCs w:val="17"/>
              </w:rPr>
              <w:t>7</w:t>
            </w:r>
          </w:p>
        </w:tc>
        <w:tc>
          <w:tcPr>
            <w:tcW w:w="1134" w:type="dxa"/>
            <w:noWrap/>
            <w:vAlign w:val="bottom"/>
          </w:tcPr>
          <w:p w:rsidR="00707608" w:rsidRPr="001D4A96" w:rsidRDefault="00707608" w:rsidP="00D945C1">
            <w:pPr>
              <w:spacing w:line="240" w:lineRule="auto"/>
              <w:jc w:val="center"/>
              <w:rPr>
                <w:b/>
                <w:bCs/>
                <w:sz w:val="17"/>
                <w:szCs w:val="17"/>
              </w:rPr>
            </w:pPr>
            <w:r w:rsidRPr="001D4A96">
              <w:rPr>
                <w:b/>
                <w:bCs/>
                <w:sz w:val="17"/>
                <w:szCs w:val="17"/>
              </w:rPr>
              <w:t>2</w:t>
            </w:r>
          </w:p>
        </w:tc>
      </w:tr>
      <w:tr w:rsidR="00707608" w:rsidRPr="001D4A96">
        <w:trPr>
          <w:trHeight w:val="255"/>
        </w:trPr>
        <w:tc>
          <w:tcPr>
            <w:tcW w:w="1980" w:type="dxa"/>
            <w:vMerge/>
            <w:vAlign w:val="center"/>
          </w:tcPr>
          <w:p w:rsidR="00707608" w:rsidRPr="001D4A96" w:rsidRDefault="00707608" w:rsidP="00D86416">
            <w:pPr>
              <w:spacing w:line="240" w:lineRule="auto"/>
              <w:jc w:val="both"/>
              <w:rPr>
                <w:sz w:val="17"/>
                <w:szCs w:val="17"/>
              </w:rPr>
            </w:pPr>
          </w:p>
        </w:tc>
        <w:tc>
          <w:tcPr>
            <w:tcW w:w="709" w:type="dxa"/>
            <w:vAlign w:val="bottom"/>
          </w:tcPr>
          <w:p w:rsidR="00707608" w:rsidRPr="001D4A96" w:rsidRDefault="00707608" w:rsidP="00D945C1">
            <w:pPr>
              <w:spacing w:line="240" w:lineRule="auto"/>
              <w:jc w:val="center"/>
              <w:rPr>
                <w:sz w:val="17"/>
                <w:szCs w:val="17"/>
              </w:rPr>
            </w:pPr>
            <w:r w:rsidRPr="001D4A96">
              <w:rPr>
                <w:sz w:val="17"/>
                <w:szCs w:val="17"/>
              </w:rPr>
              <w:t>Nő</w:t>
            </w:r>
          </w:p>
        </w:tc>
        <w:tc>
          <w:tcPr>
            <w:tcW w:w="850" w:type="dxa"/>
            <w:vAlign w:val="bottom"/>
          </w:tcPr>
          <w:p w:rsidR="00707608" w:rsidRPr="001D4A96" w:rsidRDefault="00707608" w:rsidP="00D945C1">
            <w:pPr>
              <w:spacing w:line="240" w:lineRule="auto"/>
              <w:jc w:val="center"/>
              <w:rPr>
                <w:sz w:val="17"/>
                <w:szCs w:val="17"/>
              </w:rPr>
            </w:pPr>
            <w:r w:rsidRPr="001D4A96">
              <w:rPr>
                <w:sz w:val="17"/>
                <w:szCs w:val="17"/>
              </w:rPr>
              <w:t>3</w:t>
            </w:r>
          </w:p>
        </w:tc>
        <w:tc>
          <w:tcPr>
            <w:tcW w:w="1134" w:type="dxa"/>
            <w:noWrap/>
            <w:vAlign w:val="bottom"/>
          </w:tcPr>
          <w:p w:rsidR="00707608" w:rsidRPr="001D4A96" w:rsidRDefault="00707608" w:rsidP="00D945C1">
            <w:pPr>
              <w:spacing w:line="240" w:lineRule="auto"/>
              <w:jc w:val="center"/>
              <w:rPr>
                <w:b/>
                <w:bCs/>
                <w:sz w:val="17"/>
                <w:szCs w:val="17"/>
              </w:rPr>
            </w:pPr>
            <w:r w:rsidRPr="001D4A96">
              <w:rPr>
                <w:b/>
                <w:bCs/>
                <w:sz w:val="17"/>
                <w:szCs w:val="17"/>
              </w:rPr>
              <w:t>3</w:t>
            </w:r>
          </w:p>
        </w:tc>
      </w:tr>
      <w:tr w:rsidR="00707608" w:rsidRPr="001D4A96">
        <w:trPr>
          <w:trHeight w:val="255"/>
        </w:trPr>
        <w:tc>
          <w:tcPr>
            <w:tcW w:w="4673" w:type="dxa"/>
            <w:gridSpan w:val="4"/>
            <w:vAlign w:val="bottom"/>
          </w:tcPr>
          <w:p w:rsidR="00707608" w:rsidRPr="001D4A96" w:rsidRDefault="00707608" w:rsidP="00D945C1">
            <w:pPr>
              <w:spacing w:line="240" w:lineRule="auto"/>
              <w:jc w:val="center"/>
              <w:rPr>
                <w:b/>
                <w:bCs/>
                <w:sz w:val="17"/>
                <w:szCs w:val="17"/>
              </w:rPr>
            </w:pPr>
            <w:r w:rsidRPr="001D4A96">
              <w:rPr>
                <w:b/>
                <w:bCs/>
                <w:sz w:val="17"/>
                <w:szCs w:val="17"/>
              </w:rPr>
              <w:t>3. Hátrányos helyzetű csoportok szerinti megoszlás</w:t>
            </w:r>
          </w:p>
        </w:tc>
      </w:tr>
      <w:tr w:rsidR="00707608" w:rsidRPr="001D4A96">
        <w:trPr>
          <w:trHeight w:val="255"/>
        </w:trPr>
        <w:tc>
          <w:tcPr>
            <w:tcW w:w="1980" w:type="dxa"/>
            <w:vMerge w:val="restart"/>
            <w:vAlign w:val="bottom"/>
          </w:tcPr>
          <w:p w:rsidR="00707608" w:rsidRPr="001D4A96" w:rsidRDefault="00707608" w:rsidP="00D86416">
            <w:pPr>
              <w:spacing w:line="240" w:lineRule="auto"/>
              <w:jc w:val="both"/>
              <w:rPr>
                <w:sz w:val="17"/>
                <w:szCs w:val="17"/>
              </w:rPr>
            </w:pPr>
            <w:r w:rsidRPr="001D4A96">
              <w:rPr>
                <w:sz w:val="17"/>
                <w:szCs w:val="17"/>
              </w:rPr>
              <w:t>3.1 Kisebbség</w:t>
            </w:r>
          </w:p>
        </w:tc>
        <w:tc>
          <w:tcPr>
            <w:tcW w:w="709" w:type="dxa"/>
            <w:vAlign w:val="bottom"/>
          </w:tcPr>
          <w:p w:rsidR="00707608" w:rsidRPr="001D4A96" w:rsidRDefault="00707608" w:rsidP="00D945C1">
            <w:pPr>
              <w:spacing w:line="240" w:lineRule="auto"/>
              <w:jc w:val="center"/>
              <w:rPr>
                <w:sz w:val="17"/>
                <w:szCs w:val="17"/>
              </w:rPr>
            </w:pPr>
            <w:r w:rsidRPr="001D4A96">
              <w:rPr>
                <w:sz w:val="17"/>
                <w:szCs w:val="17"/>
              </w:rPr>
              <w:t>Férfi</w:t>
            </w:r>
          </w:p>
        </w:tc>
        <w:tc>
          <w:tcPr>
            <w:tcW w:w="850" w:type="dxa"/>
            <w:vAlign w:val="bottom"/>
          </w:tcPr>
          <w:p w:rsidR="00707608" w:rsidRPr="001D4A96" w:rsidRDefault="00707608" w:rsidP="00D945C1">
            <w:pPr>
              <w:spacing w:line="240" w:lineRule="auto"/>
              <w:jc w:val="center"/>
              <w:rPr>
                <w:sz w:val="17"/>
                <w:szCs w:val="17"/>
              </w:rPr>
            </w:pPr>
            <w:r w:rsidRPr="001D4A96">
              <w:rPr>
                <w:sz w:val="17"/>
                <w:szCs w:val="17"/>
              </w:rPr>
              <w:t>7</w:t>
            </w:r>
          </w:p>
        </w:tc>
        <w:tc>
          <w:tcPr>
            <w:tcW w:w="1134" w:type="dxa"/>
            <w:noWrap/>
            <w:vAlign w:val="bottom"/>
          </w:tcPr>
          <w:p w:rsidR="00707608" w:rsidRPr="001D4A96" w:rsidRDefault="00707608" w:rsidP="00D945C1">
            <w:pPr>
              <w:spacing w:line="240" w:lineRule="auto"/>
              <w:jc w:val="center"/>
              <w:rPr>
                <w:b/>
                <w:bCs/>
                <w:sz w:val="17"/>
                <w:szCs w:val="17"/>
              </w:rPr>
            </w:pPr>
            <w:r w:rsidRPr="001D4A96">
              <w:rPr>
                <w:b/>
                <w:bCs/>
                <w:sz w:val="17"/>
                <w:szCs w:val="17"/>
              </w:rPr>
              <w:t>9</w:t>
            </w:r>
          </w:p>
        </w:tc>
      </w:tr>
      <w:tr w:rsidR="00707608" w:rsidRPr="001D4A96">
        <w:trPr>
          <w:trHeight w:val="255"/>
        </w:trPr>
        <w:tc>
          <w:tcPr>
            <w:tcW w:w="1980" w:type="dxa"/>
            <w:vMerge/>
            <w:vAlign w:val="center"/>
          </w:tcPr>
          <w:p w:rsidR="00707608" w:rsidRPr="001D4A96" w:rsidRDefault="00707608" w:rsidP="00D86416">
            <w:pPr>
              <w:spacing w:line="240" w:lineRule="auto"/>
              <w:jc w:val="both"/>
              <w:rPr>
                <w:sz w:val="17"/>
                <w:szCs w:val="17"/>
              </w:rPr>
            </w:pPr>
          </w:p>
        </w:tc>
        <w:tc>
          <w:tcPr>
            <w:tcW w:w="709" w:type="dxa"/>
            <w:vAlign w:val="bottom"/>
          </w:tcPr>
          <w:p w:rsidR="00707608" w:rsidRPr="001D4A96" w:rsidRDefault="00707608" w:rsidP="00D945C1">
            <w:pPr>
              <w:spacing w:line="240" w:lineRule="auto"/>
              <w:jc w:val="center"/>
              <w:rPr>
                <w:sz w:val="17"/>
                <w:szCs w:val="17"/>
              </w:rPr>
            </w:pPr>
            <w:r w:rsidRPr="001D4A96">
              <w:rPr>
                <w:sz w:val="17"/>
                <w:szCs w:val="17"/>
              </w:rPr>
              <w:t>Nő</w:t>
            </w:r>
          </w:p>
        </w:tc>
        <w:tc>
          <w:tcPr>
            <w:tcW w:w="850" w:type="dxa"/>
            <w:vAlign w:val="bottom"/>
          </w:tcPr>
          <w:p w:rsidR="00707608" w:rsidRPr="001D4A96" w:rsidRDefault="00707608" w:rsidP="00D945C1">
            <w:pPr>
              <w:spacing w:line="240" w:lineRule="auto"/>
              <w:jc w:val="center"/>
              <w:rPr>
                <w:sz w:val="17"/>
                <w:szCs w:val="17"/>
              </w:rPr>
            </w:pPr>
            <w:r w:rsidRPr="001D4A96">
              <w:rPr>
                <w:sz w:val="17"/>
                <w:szCs w:val="17"/>
              </w:rPr>
              <w:t>7</w:t>
            </w:r>
          </w:p>
        </w:tc>
        <w:tc>
          <w:tcPr>
            <w:tcW w:w="1134" w:type="dxa"/>
            <w:noWrap/>
            <w:vAlign w:val="bottom"/>
          </w:tcPr>
          <w:p w:rsidR="00707608" w:rsidRPr="001D4A96" w:rsidRDefault="00707608" w:rsidP="00D945C1">
            <w:pPr>
              <w:spacing w:line="240" w:lineRule="auto"/>
              <w:jc w:val="center"/>
              <w:rPr>
                <w:b/>
                <w:bCs/>
                <w:sz w:val="17"/>
                <w:szCs w:val="17"/>
              </w:rPr>
            </w:pPr>
            <w:r w:rsidRPr="001D4A96">
              <w:rPr>
                <w:b/>
                <w:bCs/>
                <w:sz w:val="17"/>
                <w:szCs w:val="17"/>
              </w:rPr>
              <w:t>14</w:t>
            </w:r>
          </w:p>
        </w:tc>
      </w:tr>
      <w:tr w:rsidR="00707608" w:rsidRPr="001D4A96">
        <w:trPr>
          <w:trHeight w:val="450"/>
        </w:trPr>
        <w:tc>
          <w:tcPr>
            <w:tcW w:w="1980" w:type="dxa"/>
            <w:vMerge w:val="restart"/>
            <w:vAlign w:val="bottom"/>
          </w:tcPr>
          <w:p w:rsidR="00707608" w:rsidRPr="001D4A96" w:rsidRDefault="00707608" w:rsidP="00D86416">
            <w:pPr>
              <w:spacing w:line="240" w:lineRule="auto"/>
              <w:jc w:val="both"/>
              <w:rPr>
                <w:sz w:val="17"/>
                <w:szCs w:val="17"/>
              </w:rPr>
            </w:pPr>
            <w:r w:rsidRPr="001D4A96">
              <w:rPr>
                <w:sz w:val="17"/>
                <w:szCs w:val="17"/>
              </w:rPr>
              <w:t>3.3 Egyéb: HAJLÉKTALAN</w:t>
            </w:r>
          </w:p>
        </w:tc>
        <w:tc>
          <w:tcPr>
            <w:tcW w:w="709" w:type="dxa"/>
            <w:vAlign w:val="bottom"/>
          </w:tcPr>
          <w:p w:rsidR="00707608" w:rsidRPr="001D4A96" w:rsidRDefault="00707608" w:rsidP="00D945C1">
            <w:pPr>
              <w:spacing w:line="240" w:lineRule="auto"/>
              <w:jc w:val="center"/>
              <w:rPr>
                <w:sz w:val="17"/>
                <w:szCs w:val="17"/>
              </w:rPr>
            </w:pPr>
            <w:r w:rsidRPr="001D4A96">
              <w:rPr>
                <w:sz w:val="17"/>
                <w:szCs w:val="17"/>
              </w:rPr>
              <w:t>Férfi</w:t>
            </w:r>
          </w:p>
        </w:tc>
        <w:tc>
          <w:tcPr>
            <w:tcW w:w="850" w:type="dxa"/>
            <w:vAlign w:val="bottom"/>
          </w:tcPr>
          <w:p w:rsidR="00707608" w:rsidRPr="001D4A96" w:rsidRDefault="00707608" w:rsidP="00D945C1">
            <w:pPr>
              <w:spacing w:line="240" w:lineRule="auto"/>
              <w:jc w:val="center"/>
              <w:rPr>
                <w:sz w:val="17"/>
                <w:szCs w:val="17"/>
              </w:rPr>
            </w:pPr>
            <w:r w:rsidRPr="001D4A96">
              <w:rPr>
                <w:sz w:val="17"/>
                <w:szCs w:val="17"/>
              </w:rPr>
              <w:t>42</w:t>
            </w:r>
          </w:p>
        </w:tc>
        <w:tc>
          <w:tcPr>
            <w:tcW w:w="1134" w:type="dxa"/>
            <w:noWrap/>
            <w:vAlign w:val="bottom"/>
          </w:tcPr>
          <w:p w:rsidR="00707608" w:rsidRPr="001D4A96" w:rsidRDefault="00707608" w:rsidP="00D945C1">
            <w:pPr>
              <w:spacing w:line="240" w:lineRule="auto"/>
              <w:jc w:val="center"/>
              <w:rPr>
                <w:b/>
                <w:bCs/>
                <w:sz w:val="17"/>
                <w:szCs w:val="17"/>
              </w:rPr>
            </w:pPr>
            <w:r w:rsidRPr="001D4A96">
              <w:rPr>
                <w:b/>
                <w:bCs/>
                <w:sz w:val="17"/>
                <w:szCs w:val="17"/>
              </w:rPr>
              <w:t>42</w:t>
            </w:r>
          </w:p>
        </w:tc>
      </w:tr>
      <w:tr w:rsidR="00707608" w:rsidRPr="001D4A96">
        <w:trPr>
          <w:trHeight w:val="255"/>
        </w:trPr>
        <w:tc>
          <w:tcPr>
            <w:tcW w:w="1980" w:type="dxa"/>
            <w:vMerge/>
            <w:vAlign w:val="center"/>
          </w:tcPr>
          <w:p w:rsidR="00707608" w:rsidRPr="001D4A96" w:rsidRDefault="00707608" w:rsidP="00D86416">
            <w:pPr>
              <w:spacing w:line="240" w:lineRule="auto"/>
              <w:jc w:val="both"/>
              <w:rPr>
                <w:sz w:val="17"/>
                <w:szCs w:val="17"/>
              </w:rPr>
            </w:pPr>
          </w:p>
        </w:tc>
        <w:tc>
          <w:tcPr>
            <w:tcW w:w="709" w:type="dxa"/>
            <w:vAlign w:val="bottom"/>
          </w:tcPr>
          <w:p w:rsidR="00707608" w:rsidRPr="001D4A96" w:rsidRDefault="00707608" w:rsidP="00D945C1">
            <w:pPr>
              <w:spacing w:line="240" w:lineRule="auto"/>
              <w:jc w:val="center"/>
              <w:rPr>
                <w:sz w:val="17"/>
                <w:szCs w:val="17"/>
              </w:rPr>
            </w:pPr>
            <w:r w:rsidRPr="001D4A96">
              <w:rPr>
                <w:sz w:val="17"/>
                <w:szCs w:val="17"/>
              </w:rPr>
              <w:t>Nő</w:t>
            </w:r>
          </w:p>
        </w:tc>
        <w:tc>
          <w:tcPr>
            <w:tcW w:w="850" w:type="dxa"/>
            <w:vAlign w:val="bottom"/>
          </w:tcPr>
          <w:p w:rsidR="00707608" w:rsidRPr="001D4A96" w:rsidRDefault="00707608" w:rsidP="00D945C1">
            <w:pPr>
              <w:spacing w:line="240" w:lineRule="auto"/>
              <w:jc w:val="center"/>
              <w:rPr>
                <w:sz w:val="17"/>
                <w:szCs w:val="17"/>
              </w:rPr>
            </w:pPr>
            <w:r w:rsidRPr="001D4A96">
              <w:rPr>
                <w:sz w:val="17"/>
                <w:szCs w:val="17"/>
              </w:rPr>
              <w:t>25</w:t>
            </w:r>
          </w:p>
        </w:tc>
        <w:tc>
          <w:tcPr>
            <w:tcW w:w="1134" w:type="dxa"/>
            <w:noWrap/>
            <w:vAlign w:val="bottom"/>
          </w:tcPr>
          <w:p w:rsidR="00707608" w:rsidRPr="001D4A96" w:rsidRDefault="00707608" w:rsidP="00D945C1">
            <w:pPr>
              <w:spacing w:line="240" w:lineRule="auto"/>
              <w:jc w:val="center"/>
              <w:rPr>
                <w:b/>
                <w:bCs/>
                <w:sz w:val="17"/>
                <w:szCs w:val="17"/>
              </w:rPr>
            </w:pPr>
            <w:r w:rsidRPr="001D4A96">
              <w:rPr>
                <w:b/>
                <w:bCs/>
                <w:sz w:val="17"/>
                <w:szCs w:val="17"/>
              </w:rPr>
              <w:t>28</w:t>
            </w:r>
          </w:p>
        </w:tc>
      </w:tr>
      <w:tr w:rsidR="00707608" w:rsidRPr="001D4A96">
        <w:trPr>
          <w:trHeight w:val="255"/>
        </w:trPr>
        <w:tc>
          <w:tcPr>
            <w:tcW w:w="4673" w:type="dxa"/>
            <w:gridSpan w:val="4"/>
            <w:vAlign w:val="bottom"/>
          </w:tcPr>
          <w:p w:rsidR="00707608" w:rsidRPr="001D4A96" w:rsidRDefault="00707608" w:rsidP="00D945C1">
            <w:pPr>
              <w:spacing w:line="240" w:lineRule="auto"/>
              <w:jc w:val="center"/>
              <w:rPr>
                <w:b/>
                <w:bCs/>
                <w:sz w:val="17"/>
                <w:szCs w:val="17"/>
              </w:rPr>
            </w:pPr>
            <w:r w:rsidRPr="001D4A96">
              <w:rPr>
                <w:b/>
                <w:bCs/>
                <w:sz w:val="17"/>
                <w:szCs w:val="17"/>
              </w:rPr>
              <w:t>4. Iskolai végzettség szerinti megoszlás</w:t>
            </w:r>
          </w:p>
        </w:tc>
      </w:tr>
      <w:tr w:rsidR="00707608" w:rsidRPr="001D4A96">
        <w:trPr>
          <w:trHeight w:val="450"/>
        </w:trPr>
        <w:tc>
          <w:tcPr>
            <w:tcW w:w="1980" w:type="dxa"/>
            <w:vMerge w:val="restart"/>
            <w:vAlign w:val="bottom"/>
          </w:tcPr>
          <w:p w:rsidR="00707608" w:rsidRPr="001D4A96" w:rsidRDefault="00707608" w:rsidP="00D86416">
            <w:pPr>
              <w:spacing w:line="240" w:lineRule="auto"/>
              <w:jc w:val="both"/>
              <w:rPr>
                <w:sz w:val="17"/>
                <w:szCs w:val="17"/>
              </w:rPr>
            </w:pPr>
            <w:r w:rsidRPr="001D4A96">
              <w:rPr>
                <w:sz w:val="17"/>
                <w:szCs w:val="17"/>
              </w:rPr>
              <w:t>4.1 Alacsony iskolai végzettségű</w:t>
            </w:r>
          </w:p>
        </w:tc>
        <w:tc>
          <w:tcPr>
            <w:tcW w:w="709" w:type="dxa"/>
            <w:vAlign w:val="bottom"/>
          </w:tcPr>
          <w:p w:rsidR="00707608" w:rsidRPr="001D4A96" w:rsidRDefault="00707608" w:rsidP="00D945C1">
            <w:pPr>
              <w:spacing w:line="240" w:lineRule="auto"/>
              <w:jc w:val="center"/>
              <w:rPr>
                <w:sz w:val="17"/>
                <w:szCs w:val="17"/>
              </w:rPr>
            </w:pPr>
            <w:r w:rsidRPr="001D4A96">
              <w:rPr>
                <w:sz w:val="17"/>
                <w:szCs w:val="17"/>
              </w:rPr>
              <w:t>Férfi</w:t>
            </w:r>
          </w:p>
        </w:tc>
        <w:tc>
          <w:tcPr>
            <w:tcW w:w="850" w:type="dxa"/>
            <w:vAlign w:val="bottom"/>
          </w:tcPr>
          <w:p w:rsidR="00707608" w:rsidRPr="001D4A96" w:rsidRDefault="00707608" w:rsidP="00D945C1">
            <w:pPr>
              <w:spacing w:line="240" w:lineRule="auto"/>
              <w:jc w:val="center"/>
              <w:rPr>
                <w:sz w:val="17"/>
                <w:szCs w:val="17"/>
              </w:rPr>
            </w:pPr>
            <w:r w:rsidRPr="001D4A96">
              <w:rPr>
                <w:sz w:val="17"/>
                <w:szCs w:val="17"/>
              </w:rPr>
              <w:t>30</w:t>
            </w:r>
          </w:p>
        </w:tc>
        <w:tc>
          <w:tcPr>
            <w:tcW w:w="1134" w:type="dxa"/>
            <w:noWrap/>
            <w:vAlign w:val="bottom"/>
          </w:tcPr>
          <w:p w:rsidR="00707608" w:rsidRPr="001D4A96" w:rsidRDefault="00707608" w:rsidP="00D945C1">
            <w:pPr>
              <w:spacing w:line="240" w:lineRule="auto"/>
              <w:jc w:val="center"/>
              <w:rPr>
                <w:b/>
                <w:bCs/>
                <w:sz w:val="17"/>
                <w:szCs w:val="17"/>
              </w:rPr>
            </w:pPr>
            <w:r w:rsidRPr="001D4A96">
              <w:rPr>
                <w:b/>
                <w:bCs/>
                <w:sz w:val="17"/>
                <w:szCs w:val="17"/>
              </w:rPr>
              <w:t>27</w:t>
            </w:r>
          </w:p>
        </w:tc>
      </w:tr>
      <w:tr w:rsidR="00707608" w:rsidRPr="001D4A96">
        <w:trPr>
          <w:trHeight w:val="255"/>
        </w:trPr>
        <w:tc>
          <w:tcPr>
            <w:tcW w:w="1980" w:type="dxa"/>
            <w:vMerge/>
            <w:vAlign w:val="center"/>
          </w:tcPr>
          <w:p w:rsidR="00707608" w:rsidRPr="001D4A96" w:rsidRDefault="00707608" w:rsidP="00D86416">
            <w:pPr>
              <w:spacing w:line="240" w:lineRule="auto"/>
              <w:jc w:val="both"/>
              <w:rPr>
                <w:sz w:val="17"/>
                <w:szCs w:val="17"/>
              </w:rPr>
            </w:pPr>
          </w:p>
        </w:tc>
        <w:tc>
          <w:tcPr>
            <w:tcW w:w="709" w:type="dxa"/>
            <w:vAlign w:val="bottom"/>
          </w:tcPr>
          <w:p w:rsidR="00707608" w:rsidRPr="001D4A96" w:rsidRDefault="00707608" w:rsidP="00D945C1">
            <w:pPr>
              <w:spacing w:line="240" w:lineRule="auto"/>
              <w:jc w:val="center"/>
              <w:rPr>
                <w:sz w:val="17"/>
                <w:szCs w:val="17"/>
              </w:rPr>
            </w:pPr>
            <w:r w:rsidRPr="001D4A96">
              <w:rPr>
                <w:sz w:val="17"/>
                <w:szCs w:val="17"/>
              </w:rPr>
              <w:t>Nő</w:t>
            </w:r>
          </w:p>
        </w:tc>
        <w:tc>
          <w:tcPr>
            <w:tcW w:w="850" w:type="dxa"/>
            <w:vAlign w:val="bottom"/>
          </w:tcPr>
          <w:p w:rsidR="00707608" w:rsidRPr="001D4A96" w:rsidRDefault="00707608" w:rsidP="00D945C1">
            <w:pPr>
              <w:spacing w:line="240" w:lineRule="auto"/>
              <w:jc w:val="center"/>
              <w:rPr>
                <w:sz w:val="17"/>
                <w:szCs w:val="17"/>
              </w:rPr>
            </w:pPr>
            <w:r w:rsidRPr="001D4A96">
              <w:rPr>
                <w:sz w:val="17"/>
                <w:szCs w:val="17"/>
              </w:rPr>
              <w:t>20</w:t>
            </w:r>
          </w:p>
        </w:tc>
        <w:tc>
          <w:tcPr>
            <w:tcW w:w="1134" w:type="dxa"/>
            <w:noWrap/>
            <w:vAlign w:val="bottom"/>
          </w:tcPr>
          <w:p w:rsidR="00707608" w:rsidRPr="001D4A96" w:rsidRDefault="00707608" w:rsidP="00D945C1">
            <w:pPr>
              <w:spacing w:line="240" w:lineRule="auto"/>
              <w:jc w:val="center"/>
              <w:rPr>
                <w:b/>
                <w:bCs/>
                <w:sz w:val="17"/>
                <w:szCs w:val="17"/>
              </w:rPr>
            </w:pPr>
            <w:r w:rsidRPr="001D4A96">
              <w:rPr>
                <w:b/>
                <w:bCs/>
                <w:sz w:val="17"/>
                <w:szCs w:val="17"/>
              </w:rPr>
              <w:t>20</w:t>
            </w:r>
          </w:p>
        </w:tc>
      </w:tr>
      <w:tr w:rsidR="00707608" w:rsidRPr="001D4A96">
        <w:trPr>
          <w:trHeight w:val="480"/>
        </w:trPr>
        <w:tc>
          <w:tcPr>
            <w:tcW w:w="1980" w:type="dxa"/>
            <w:vMerge w:val="restart"/>
            <w:vAlign w:val="bottom"/>
          </w:tcPr>
          <w:p w:rsidR="00707608" w:rsidRPr="001D4A96" w:rsidRDefault="00707608" w:rsidP="00D86416">
            <w:pPr>
              <w:spacing w:line="240" w:lineRule="auto"/>
              <w:jc w:val="both"/>
              <w:rPr>
                <w:sz w:val="17"/>
                <w:szCs w:val="17"/>
              </w:rPr>
            </w:pPr>
            <w:r w:rsidRPr="001D4A96">
              <w:rPr>
                <w:sz w:val="17"/>
                <w:szCs w:val="17"/>
              </w:rPr>
              <w:t>4.2 Elavult, nem piacképes szakképzettséggel, végzettséggel rendelkező</w:t>
            </w:r>
          </w:p>
        </w:tc>
        <w:tc>
          <w:tcPr>
            <w:tcW w:w="709" w:type="dxa"/>
            <w:vAlign w:val="bottom"/>
          </w:tcPr>
          <w:p w:rsidR="00707608" w:rsidRPr="001D4A96" w:rsidRDefault="00707608" w:rsidP="00D945C1">
            <w:pPr>
              <w:spacing w:line="240" w:lineRule="auto"/>
              <w:jc w:val="center"/>
              <w:rPr>
                <w:sz w:val="17"/>
                <w:szCs w:val="17"/>
              </w:rPr>
            </w:pPr>
            <w:r w:rsidRPr="001D4A96">
              <w:rPr>
                <w:sz w:val="17"/>
                <w:szCs w:val="17"/>
              </w:rPr>
              <w:t>Férfi</w:t>
            </w:r>
          </w:p>
        </w:tc>
        <w:tc>
          <w:tcPr>
            <w:tcW w:w="850" w:type="dxa"/>
            <w:vAlign w:val="bottom"/>
          </w:tcPr>
          <w:p w:rsidR="00707608" w:rsidRPr="001D4A96" w:rsidRDefault="00707608" w:rsidP="00D945C1">
            <w:pPr>
              <w:spacing w:line="240" w:lineRule="auto"/>
              <w:jc w:val="center"/>
              <w:rPr>
                <w:sz w:val="17"/>
                <w:szCs w:val="17"/>
              </w:rPr>
            </w:pPr>
            <w:r w:rsidRPr="001D4A96">
              <w:rPr>
                <w:sz w:val="17"/>
                <w:szCs w:val="17"/>
              </w:rPr>
              <w:t>12</w:t>
            </w:r>
          </w:p>
        </w:tc>
        <w:tc>
          <w:tcPr>
            <w:tcW w:w="1134" w:type="dxa"/>
            <w:noWrap/>
            <w:vAlign w:val="bottom"/>
          </w:tcPr>
          <w:p w:rsidR="00707608" w:rsidRPr="001D4A96" w:rsidRDefault="00707608" w:rsidP="00D945C1">
            <w:pPr>
              <w:spacing w:line="240" w:lineRule="auto"/>
              <w:jc w:val="center"/>
              <w:rPr>
                <w:b/>
                <w:bCs/>
                <w:sz w:val="17"/>
                <w:szCs w:val="17"/>
              </w:rPr>
            </w:pPr>
            <w:r w:rsidRPr="001D4A96">
              <w:rPr>
                <w:b/>
                <w:bCs/>
                <w:sz w:val="17"/>
                <w:szCs w:val="17"/>
              </w:rPr>
              <w:t>15</w:t>
            </w:r>
          </w:p>
        </w:tc>
      </w:tr>
      <w:tr w:rsidR="00707608" w:rsidRPr="001D4A96">
        <w:trPr>
          <w:trHeight w:val="285"/>
        </w:trPr>
        <w:tc>
          <w:tcPr>
            <w:tcW w:w="1980" w:type="dxa"/>
            <w:vMerge/>
            <w:vAlign w:val="center"/>
          </w:tcPr>
          <w:p w:rsidR="00707608" w:rsidRPr="001D4A96" w:rsidRDefault="00707608" w:rsidP="00D86416">
            <w:pPr>
              <w:spacing w:line="240" w:lineRule="auto"/>
              <w:jc w:val="both"/>
              <w:rPr>
                <w:sz w:val="17"/>
                <w:szCs w:val="17"/>
              </w:rPr>
            </w:pPr>
          </w:p>
        </w:tc>
        <w:tc>
          <w:tcPr>
            <w:tcW w:w="709" w:type="dxa"/>
            <w:vAlign w:val="bottom"/>
          </w:tcPr>
          <w:p w:rsidR="00707608" w:rsidRPr="001D4A96" w:rsidRDefault="00707608" w:rsidP="00D945C1">
            <w:pPr>
              <w:spacing w:line="240" w:lineRule="auto"/>
              <w:jc w:val="center"/>
              <w:rPr>
                <w:sz w:val="17"/>
                <w:szCs w:val="17"/>
              </w:rPr>
            </w:pPr>
            <w:r w:rsidRPr="001D4A96">
              <w:rPr>
                <w:sz w:val="17"/>
                <w:szCs w:val="17"/>
              </w:rPr>
              <w:t>Nő</w:t>
            </w:r>
          </w:p>
        </w:tc>
        <w:tc>
          <w:tcPr>
            <w:tcW w:w="850" w:type="dxa"/>
            <w:vAlign w:val="bottom"/>
          </w:tcPr>
          <w:p w:rsidR="00707608" w:rsidRPr="001D4A96" w:rsidRDefault="00707608" w:rsidP="00D945C1">
            <w:pPr>
              <w:spacing w:line="240" w:lineRule="auto"/>
              <w:jc w:val="center"/>
              <w:rPr>
                <w:sz w:val="17"/>
                <w:szCs w:val="17"/>
              </w:rPr>
            </w:pPr>
            <w:r w:rsidRPr="001D4A96">
              <w:rPr>
                <w:sz w:val="17"/>
                <w:szCs w:val="17"/>
              </w:rPr>
              <w:t>5</w:t>
            </w:r>
          </w:p>
        </w:tc>
        <w:tc>
          <w:tcPr>
            <w:tcW w:w="1134" w:type="dxa"/>
            <w:noWrap/>
            <w:vAlign w:val="bottom"/>
          </w:tcPr>
          <w:p w:rsidR="00707608" w:rsidRPr="001D4A96" w:rsidRDefault="00707608" w:rsidP="00D945C1">
            <w:pPr>
              <w:spacing w:line="240" w:lineRule="auto"/>
              <w:jc w:val="center"/>
              <w:rPr>
                <w:b/>
                <w:bCs/>
                <w:sz w:val="17"/>
                <w:szCs w:val="17"/>
              </w:rPr>
            </w:pPr>
            <w:r w:rsidRPr="001D4A96">
              <w:rPr>
                <w:b/>
                <w:bCs/>
                <w:sz w:val="17"/>
                <w:szCs w:val="17"/>
              </w:rPr>
              <w:t>8</w:t>
            </w:r>
          </w:p>
        </w:tc>
      </w:tr>
      <w:tr w:rsidR="00707608" w:rsidRPr="001D4A96">
        <w:trPr>
          <w:trHeight w:val="360"/>
        </w:trPr>
        <w:tc>
          <w:tcPr>
            <w:tcW w:w="1980" w:type="dxa"/>
            <w:vMerge w:val="restart"/>
            <w:vAlign w:val="bottom"/>
          </w:tcPr>
          <w:p w:rsidR="00707608" w:rsidRPr="001D4A96" w:rsidRDefault="00707608" w:rsidP="00D86416">
            <w:pPr>
              <w:spacing w:line="240" w:lineRule="auto"/>
              <w:jc w:val="both"/>
              <w:rPr>
                <w:sz w:val="17"/>
                <w:szCs w:val="17"/>
              </w:rPr>
            </w:pPr>
            <w:r w:rsidRPr="001D4A96">
              <w:rPr>
                <w:sz w:val="17"/>
                <w:szCs w:val="17"/>
              </w:rPr>
              <w:t>4.1 Alacsony iskolai végzettségű + 4.2 Elavult, nem piacképes szakképzettséggel, végzettséggel rendelkező</w:t>
            </w:r>
          </w:p>
        </w:tc>
        <w:tc>
          <w:tcPr>
            <w:tcW w:w="709" w:type="dxa"/>
            <w:vAlign w:val="bottom"/>
          </w:tcPr>
          <w:p w:rsidR="00707608" w:rsidRPr="001D4A96" w:rsidRDefault="00707608" w:rsidP="00D945C1">
            <w:pPr>
              <w:spacing w:line="240" w:lineRule="auto"/>
              <w:jc w:val="center"/>
              <w:rPr>
                <w:sz w:val="17"/>
                <w:szCs w:val="17"/>
              </w:rPr>
            </w:pPr>
            <w:r w:rsidRPr="001D4A96">
              <w:rPr>
                <w:sz w:val="17"/>
                <w:szCs w:val="17"/>
              </w:rPr>
              <w:t>Férfi</w:t>
            </w:r>
          </w:p>
        </w:tc>
        <w:tc>
          <w:tcPr>
            <w:tcW w:w="850" w:type="dxa"/>
            <w:noWrap/>
            <w:vAlign w:val="bottom"/>
          </w:tcPr>
          <w:p w:rsidR="00707608" w:rsidRPr="001D4A96" w:rsidRDefault="00707608" w:rsidP="00D945C1">
            <w:pPr>
              <w:spacing w:line="240" w:lineRule="auto"/>
              <w:jc w:val="center"/>
              <w:rPr>
                <w:sz w:val="17"/>
                <w:szCs w:val="17"/>
              </w:rPr>
            </w:pPr>
            <w:r w:rsidRPr="001D4A96">
              <w:rPr>
                <w:sz w:val="17"/>
                <w:szCs w:val="17"/>
              </w:rPr>
              <w:t>42</w:t>
            </w:r>
          </w:p>
        </w:tc>
        <w:tc>
          <w:tcPr>
            <w:tcW w:w="1134" w:type="dxa"/>
            <w:noWrap/>
            <w:vAlign w:val="bottom"/>
          </w:tcPr>
          <w:p w:rsidR="00707608" w:rsidRPr="001D4A96" w:rsidRDefault="00707608" w:rsidP="00D945C1">
            <w:pPr>
              <w:spacing w:line="240" w:lineRule="auto"/>
              <w:jc w:val="center"/>
              <w:rPr>
                <w:b/>
                <w:bCs/>
                <w:sz w:val="17"/>
                <w:szCs w:val="17"/>
              </w:rPr>
            </w:pPr>
            <w:r w:rsidRPr="001D4A96">
              <w:rPr>
                <w:b/>
                <w:bCs/>
                <w:sz w:val="17"/>
                <w:szCs w:val="17"/>
              </w:rPr>
              <w:t>42</w:t>
            </w:r>
          </w:p>
        </w:tc>
      </w:tr>
      <w:tr w:rsidR="00707608" w:rsidRPr="001D4A96">
        <w:trPr>
          <w:trHeight w:val="330"/>
        </w:trPr>
        <w:tc>
          <w:tcPr>
            <w:tcW w:w="1980" w:type="dxa"/>
            <w:vMerge/>
            <w:vAlign w:val="center"/>
          </w:tcPr>
          <w:p w:rsidR="00707608" w:rsidRPr="001D4A96" w:rsidRDefault="00707608" w:rsidP="00D86416">
            <w:pPr>
              <w:spacing w:line="240" w:lineRule="auto"/>
              <w:jc w:val="both"/>
              <w:rPr>
                <w:sz w:val="17"/>
                <w:szCs w:val="17"/>
              </w:rPr>
            </w:pPr>
          </w:p>
        </w:tc>
        <w:tc>
          <w:tcPr>
            <w:tcW w:w="709" w:type="dxa"/>
            <w:vAlign w:val="bottom"/>
          </w:tcPr>
          <w:p w:rsidR="00707608" w:rsidRPr="001D4A96" w:rsidRDefault="00707608" w:rsidP="00D945C1">
            <w:pPr>
              <w:spacing w:line="240" w:lineRule="auto"/>
              <w:jc w:val="center"/>
              <w:rPr>
                <w:sz w:val="17"/>
                <w:szCs w:val="17"/>
              </w:rPr>
            </w:pPr>
            <w:r w:rsidRPr="001D4A96">
              <w:rPr>
                <w:sz w:val="17"/>
                <w:szCs w:val="17"/>
              </w:rPr>
              <w:t>nő</w:t>
            </w:r>
          </w:p>
        </w:tc>
        <w:tc>
          <w:tcPr>
            <w:tcW w:w="850" w:type="dxa"/>
            <w:noWrap/>
            <w:vAlign w:val="bottom"/>
          </w:tcPr>
          <w:p w:rsidR="00707608" w:rsidRPr="001D4A96" w:rsidRDefault="00707608" w:rsidP="00D945C1">
            <w:pPr>
              <w:spacing w:line="240" w:lineRule="auto"/>
              <w:jc w:val="center"/>
              <w:rPr>
                <w:sz w:val="17"/>
                <w:szCs w:val="17"/>
              </w:rPr>
            </w:pPr>
            <w:r w:rsidRPr="001D4A96">
              <w:rPr>
                <w:sz w:val="17"/>
                <w:szCs w:val="17"/>
              </w:rPr>
              <w:t>25</w:t>
            </w:r>
          </w:p>
        </w:tc>
        <w:tc>
          <w:tcPr>
            <w:tcW w:w="1134" w:type="dxa"/>
            <w:noWrap/>
            <w:vAlign w:val="bottom"/>
          </w:tcPr>
          <w:p w:rsidR="00707608" w:rsidRPr="001D4A96" w:rsidRDefault="00707608" w:rsidP="00D945C1">
            <w:pPr>
              <w:spacing w:line="240" w:lineRule="auto"/>
              <w:jc w:val="center"/>
              <w:rPr>
                <w:b/>
                <w:bCs/>
                <w:sz w:val="17"/>
                <w:szCs w:val="17"/>
              </w:rPr>
            </w:pPr>
            <w:r w:rsidRPr="001D4A96">
              <w:rPr>
                <w:b/>
                <w:bCs/>
                <w:sz w:val="17"/>
                <w:szCs w:val="17"/>
              </w:rPr>
              <w:t>28</w:t>
            </w:r>
          </w:p>
        </w:tc>
      </w:tr>
    </w:tbl>
    <w:p w:rsidR="00707608" w:rsidRPr="00D86416" w:rsidRDefault="00707608" w:rsidP="00D945C1">
      <w:pPr>
        <w:spacing w:line="240" w:lineRule="auto"/>
        <w:jc w:val="both"/>
      </w:pPr>
      <w:r>
        <w:t>N</w:t>
      </w:r>
      <w:r w:rsidRPr="00D86416">
        <w:t>emek szerint: a bevont ügyfelek 60%-a férfi, 40%-a nő, így kétszer akkora a nők aránya, mint a budapesti hajléktalan emberek körében (ott 20%). A budapesti hajléktalan nők iskolai végzettség szerinti megoszlása rosszabb, mint a férfiaké: míg a férfiak 42%-nak van legfeljebb 8 általános iskolai végzettsége, a nők között ez az arány 63%, ez indokolja, hogy magasabb arányban tudtak bekerülni a projektbe.</w:t>
      </w:r>
    </w:p>
    <w:p w:rsidR="00707608" w:rsidRPr="00D86416" w:rsidRDefault="00707608" w:rsidP="00D86416">
      <w:pPr>
        <w:spacing w:line="240" w:lineRule="auto"/>
        <w:jc w:val="both"/>
      </w:pPr>
      <w:r w:rsidRPr="00D86416">
        <w:t>Munkaerőpiaci státusz: munkanélküli ellátásban nem részesülő regisztrált álláskereső: 51 fő - 73%, Inaktív: 19 fő -27%, munkatapasztalattal nem rendelkező: 12 fő,</w:t>
      </w:r>
    </w:p>
    <w:p w:rsidR="00707608" w:rsidRPr="00D86416" w:rsidRDefault="00707608" w:rsidP="00D86416">
      <w:pPr>
        <w:spacing w:line="240" w:lineRule="auto"/>
        <w:jc w:val="both"/>
      </w:pPr>
      <w:r w:rsidRPr="00D86416">
        <w:t>A bevonás időpontjában legalább öt éve nem foglalkoztatott: 25 fő (A bevont nők fele, a férfiak negyede ebbe a csoportba tartozik! )</w:t>
      </w:r>
    </w:p>
    <w:p w:rsidR="00707608" w:rsidRPr="00D86416" w:rsidRDefault="00707608" w:rsidP="00D86416">
      <w:pPr>
        <w:spacing w:line="240" w:lineRule="auto"/>
        <w:jc w:val="both"/>
      </w:pPr>
      <w:r w:rsidRPr="00D86416">
        <w:t>A bevonást megelőzően sem a Munkaügyi Központ, sem intézményünk nyilvántartásában nem szerepelt: 5 fő. Ennek relatív alacsony számát indokolja, hogy az elmúlt években folyamatos volt a nyomás az utcán élők felé, hogy vegyék igénybe valamely ellátó szolgáltatásait, így sokkal kevesebb olyan ember van, aki nem fordult meg valamely szolgáltatásunkban, hiszen a BMSZKI intézményrendszere - szerteágazó nappali és éjjeli ellátásaink - nehezen kerülhetőek meg.</w:t>
      </w:r>
    </w:p>
    <w:p w:rsidR="00707608" w:rsidRPr="00D86416" w:rsidRDefault="00707608" w:rsidP="00D86416">
      <w:pPr>
        <w:spacing w:line="240" w:lineRule="auto"/>
        <w:jc w:val="both"/>
      </w:pPr>
      <w:r w:rsidRPr="00D86416">
        <w:t>Hátrányos helyzetű csoporthoz tartozás: kisebbséghez tartozás:a vállalt értékhez képest jelentősen nagyobb arányban vontunk be a roma kisebbséghez tartozó személyeket (összesen 23 főt). A bevont nők fele tartozott ebbe a csoportba. A pályázati programnak megfelelően minden ügyfelünk hajléktalan volt.</w:t>
      </w:r>
    </w:p>
    <w:p w:rsidR="00707608" w:rsidRPr="00D86416" w:rsidRDefault="00707608" w:rsidP="00D86416">
      <w:pPr>
        <w:spacing w:line="240" w:lineRule="auto"/>
        <w:jc w:val="both"/>
      </w:pPr>
    </w:p>
    <w:p w:rsidR="00707608" w:rsidRDefault="00707608" w:rsidP="00D86416">
      <w:pPr>
        <w:spacing w:line="240" w:lineRule="auto"/>
        <w:jc w:val="both"/>
        <w:rPr>
          <w:b/>
          <w:bCs/>
          <w:i/>
          <w:iCs/>
        </w:rPr>
      </w:pPr>
    </w:p>
    <w:p w:rsidR="00707608" w:rsidRDefault="00707608" w:rsidP="00D86416">
      <w:pPr>
        <w:spacing w:line="240" w:lineRule="auto"/>
        <w:jc w:val="both"/>
        <w:rPr>
          <w:b/>
          <w:bCs/>
          <w:i/>
          <w:iCs/>
        </w:rPr>
      </w:pPr>
    </w:p>
    <w:p w:rsidR="00707608" w:rsidRDefault="00707608" w:rsidP="00D86416">
      <w:pPr>
        <w:spacing w:line="240" w:lineRule="auto"/>
        <w:jc w:val="both"/>
        <w:rPr>
          <w:b/>
          <w:bCs/>
          <w:i/>
          <w:iCs/>
        </w:rPr>
      </w:pPr>
    </w:p>
    <w:p w:rsidR="00707608" w:rsidRDefault="00707608" w:rsidP="00D86416">
      <w:pPr>
        <w:spacing w:line="240" w:lineRule="auto"/>
        <w:jc w:val="both"/>
        <w:rPr>
          <w:b/>
          <w:bCs/>
          <w:i/>
          <w:iCs/>
        </w:rPr>
      </w:pPr>
    </w:p>
    <w:p w:rsidR="00707608" w:rsidRPr="00D86416" w:rsidRDefault="00707608" w:rsidP="00D86416">
      <w:pPr>
        <w:spacing w:line="240" w:lineRule="auto"/>
        <w:jc w:val="both"/>
        <w:rPr>
          <w:b/>
          <w:bCs/>
          <w:i/>
          <w:iCs/>
        </w:rPr>
      </w:pPr>
      <w:r w:rsidRPr="00D86416">
        <w:rPr>
          <w:b/>
          <w:bCs/>
          <w:i/>
          <w:iCs/>
        </w:rPr>
        <w:t>Eredményeink</w:t>
      </w:r>
    </w:p>
    <w:p w:rsidR="00707608" w:rsidRPr="00D86416" w:rsidRDefault="00707608" w:rsidP="00D86416">
      <w:pPr>
        <w:spacing w:line="240" w:lineRule="auto"/>
        <w:jc w:val="both"/>
      </w:pPr>
      <w:r w:rsidRPr="00D86416">
        <w:t>A bevont 70 főből 67 fő (96%) zárta le sikeresen az egyéni fejlesztési tervét. 32 főről, a projekttagok majdnem feléről tudjuk biztosan, hogy a fejlesztési időszak 6 hónapjában javult a munkaerőpiaci helyzete.</w:t>
      </w:r>
    </w:p>
    <w:p w:rsidR="00707608" w:rsidRPr="00D86416" w:rsidRDefault="00707608" w:rsidP="00D86416">
      <w:pPr>
        <w:numPr>
          <w:ilvl w:val="0"/>
          <w:numId w:val="5"/>
        </w:numPr>
        <w:spacing w:line="240" w:lineRule="auto"/>
        <w:jc w:val="both"/>
      </w:pPr>
      <w:r w:rsidRPr="00D86416">
        <w:t>11 fő legális, bejelentett munkához jutott.</w:t>
      </w:r>
    </w:p>
    <w:p w:rsidR="00707608" w:rsidRPr="00D86416" w:rsidRDefault="00707608" w:rsidP="00D86416">
      <w:pPr>
        <w:numPr>
          <w:ilvl w:val="0"/>
          <w:numId w:val="5"/>
        </w:numPr>
        <w:spacing w:line="240" w:lineRule="auto"/>
        <w:jc w:val="both"/>
      </w:pPr>
      <w:r w:rsidRPr="00D86416">
        <w:t>5 fő közfoglalkoztatásba került.</w:t>
      </w:r>
    </w:p>
    <w:p w:rsidR="00707608" w:rsidRPr="00D86416" w:rsidRDefault="00707608" w:rsidP="00D86416">
      <w:pPr>
        <w:numPr>
          <w:ilvl w:val="0"/>
          <w:numId w:val="5"/>
        </w:numPr>
        <w:spacing w:line="240" w:lineRule="auto"/>
        <w:jc w:val="both"/>
      </w:pPr>
      <w:r w:rsidRPr="00D86416">
        <w:t>16 fő be nem jelentett munkalehetőséget talált.</w:t>
      </w:r>
    </w:p>
    <w:p w:rsidR="00707608" w:rsidRPr="00D86416" w:rsidRDefault="00707608" w:rsidP="00D86416">
      <w:pPr>
        <w:spacing w:line="240" w:lineRule="auto"/>
        <w:jc w:val="both"/>
      </w:pPr>
      <w:r w:rsidRPr="00D86416">
        <w:t xml:space="preserve">34 ügyfelünk a beszámoló késztésekor a hajléktalan ellátó intézményrendszernél jobb lakhatási helyzetbe került: </w:t>
      </w:r>
    </w:p>
    <w:p w:rsidR="00707608" w:rsidRPr="00D86416" w:rsidRDefault="00707608" w:rsidP="00D86416">
      <w:pPr>
        <w:numPr>
          <w:ilvl w:val="0"/>
          <w:numId w:val="5"/>
        </w:numPr>
        <w:spacing w:line="240" w:lineRule="auto"/>
        <w:jc w:val="both"/>
      </w:pPr>
      <w:r w:rsidRPr="00D86416">
        <w:t>albérletbe vagy szolgálati lakásba költözött 16 fő</w:t>
      </w:r>
    </w:p>
    <w:p w:rsidR="00707608" w:rsidRPr="00D86416" w:rsidRDefault="00707608" w:rsidP="00D86416">
      <w:pPr>
        <w:numPr>
          <w:ilvl w:val="0"/>
          <w:numId w:val="5"/>
        </w:numPr>
        <w:spacing w:line="240" w:lineRule="auto"/>
        <w:jc w:val="both"/>
      </w:pPr>
      <w:r w:rsidRPr="00D86416">
        <w:t>kiléptető lakásba vagy munkásszállóra 8 fő</w:t>
      </w:r>
    </w:p>
    <w:p w:rsidR="00707608" w:rsidRPr="00D86416" w:rsidRDefault="00707608" w:rsidP="00D86416">
      <w:pPr>
        <w:numPr>
          <w:ilvl w:val="0"/>
          <w:numId w:val="5"/>
        </w:numPr>
        <w:spacing w:line="240" w:lineRule="auto"/>
        <w:jc w:val="both"/>
      </w:pPr>
      <w:r w:rsidRPr="00D86416">
        <w:t>rokonokhoz vagy ismerősökhöz költözött (szívességi lakáshasználóként) 7 fő</w:t>
      </w:r>
    </w:p>
    <w:p w:rsidR="00707608" w:rsidRPr="00D86416" w:rsidRDefault="00707608" w:rsidP="00D86416">
      <w:pPr>
        <w:numPr>
          <w:ilvl w:val="0"/>
          <w:numId w:val="5"/>
        </w:numPr>
        <w:spacing w:line="240" w:lineRule="auto"/>
        <w:jc w:val="both"/>
      </w:pPr>
      <w:r w:rsidRPr="00D86416">
        <w:t>önkormányzati bérlakást kapott 3 fő</w:t>
      </w:r>
    </w:p>
    <w:p w:rsidR="00707608" w:rsidRPr="00D86416" w:rsidRDefault="00707608" w:rsidP="00D86416">
      <w:pPr>
        <w:spacing w:line="240" w:lineRule="auto"/>
        <w:jc w:val="both"/>
      </w:pPr>
      <w:r w:rsidRPr="00D86416">
        <w:t>3 fő morzsolódott le a projektből: 1 fő börtönbe került, 2 fő pedig úgy került bevonásra, hogy a Munkaügyi Kp. előzetesen közölt információi szerint bevonhatóak voltak, később kiderült, hogy Európai Uniós projektben vettek részt korábban, ezért nem lettek volna bevonhatóak. Velük az egyéni fejlesztési terv elkészült, de más munka nem zajlott, gyakorlatilag nem vettek részt a projektben ezek után.</w:t>
      </w:r>
    </w:p>
    <w:p w:rsidR="00707608" w:rsidRPr="00D86416" w:rsidRDefault="00707608" w:rsidP="00D86416">
      <w:pPr>
        <w:spacing w:line="240" w:lineRule="auto"/>
        <w:jc w:val="both"/>
      </w:pPr>
      <w:r w:rsidRPr="00D86416">
        <w:t xml:space="preserve">A tervezett 25 főhöz képest 45 főt irányítottunk képzésbe. 28 fő OKJ-s képzésbe iratkozott be, közülük 25 fő sikeresen el is végezte azt. 17 fő kezdte meg a felzárkóztató képzést, 15 fő legalább egy osztályt sikeresen elvégzett. Ezzel magasan túlteljesítettük a vállalt értékeket. Ez részben annak köszönhető, hogy az ügyfeleknek megfelelő OKJ-s képzések inkább az alacsonyabb árkategóriájú, rövidebb képzések közül kerültek ki, így lehetőségünk volt több ügyfelet is beiskolázni. </w:t>
      </w:r>
    </w:p>
    <w:p w:rsidR="00707608" w:rsidRPr="00D86416" w:rsidRDefault="00707608" w:rsidP="00D86416">
      <w:pPr>
        <w:spacing w:line="240" w:lineRule="auto"/>
        <w:jc w:val="both"/>
      </w:pPr>
      <w:r w:rsidRPr="00D86416">
        <w:t>A projekt szakmai zárásaként önkéntes és anonim ügyfél-elégedettségi vizsgálatot végeztünk. A vizsgálat alapja egy 35 kérdésből álló kérdőív volt, amely csoportfoglalkozásokra, valamint az OKJ-s ill. a felzárkóztató képzéseken való részvételre irányuló kérdéseket tartalmazó pótlappal egészült ki. (A kérőív honlapunkról letölthető.)</w:t>
      </w:r>
      <w:r>
        <w:t xml:space="preserve"> </w:t>
      </w:r>
      <w:r w:rsidRPr="00D86416">
        <w:t xml:space="preserve">Az interjúkat olyan interjúkészítők vették fel, akik nem a BMSZKI dolgozói (azonban a projektet jól ismerték), így az ügyfelek őszintén válaszolhattak nekik. A kérdőív eredményeit a projekt záró szakaszában a végrehajtásában közreműködő szakemberek közösen értékelték, tapasztalataikat beépíthették további munkájukba.  </w:t>
      </w:r>
    </w:p>
    <w:p w:rsidR="00707608" w:rsidRPr="00D86416" w:rsidRDefault="00707608" w:rsidP="00D86416">
      <w:pPr>
        <w:spacing w:line="240" w:lineRule="auto"/>
        <w:jc w:val="both"/>
      </w:pPr>
      <w:r w:rsidRPr="00D86416">
        <w:t>A projekt záró konferenciáját – l. Rendezvényeink címszó - megtartottuk, melyen több mint 50 fő vett részt (erről részletesebben a rendezvényeink cím alatt lehet olvasni) A sajtótájékoztatót követően több nagy on-line média-szolgáltató és rádió is foglakozott a projekttel.</w:t>
      </w:r>
    </w:p>
    <w:p w:rsidR="00707608" w:rsidRDefault="00707608" w:rsidP="00D86416">
      <w:pPr>
        <w:spacing w:line="240" w:lineRule="auto"/>
        <w:jc w:val="both"/>
      </w:pPr>
      <w:r w:rsidRPr="00D86416">
        <w:t>Elkészült a záró-kiadványunk, melyet az ESZÁ-val történt előzetes egyeztetés után a TÁMOP 5.3.1.-es projekttel közösen jelentettünk meg. A 300 oldalas színvonalas kiadványt kézbe kaphatták a konferencián részvevők, sajtómunkatársak, feltettük honlapunkra, és elküldtük: társintézményeknek, szociális képzést végző felsőoktatási intézményeknek valamint a nagyobb könyvtáraknak.</w:t>
      </w:r>
    </w:p>
    <w:p w:rsidR="00707608" w:rsidRPr="00D86416" w:rsidRDefault="00707608" w:rsidP="00D86416">
      <w:pPr>
        <w:spacing w:line="240" w:lineRule="auto"/>
        <w:jc w:val="both"/>
      </w:pPr>
    </w:p>
    <w:p w:rsidR="00707608" w:rsidRPr="0064544B" w:rsidRDefault="00707608" w:rsidP="00D86416">
      <w:pPr>
        <w:spacing w:line="240" w:lineRule="auto"/>
        <w:jc w:val="both"/>
        <w:rPr>
          <w:b/>
          <w:bCs/>
          <w:i/>
          <w:iCs/>
          <w:color w:val="0000FF"/>
        </w:rPr>
      </w:pPr>
      <w:r w:rsidRPr="0064544B">
        <w:rPr>
          <w:b/>
          <w:bCs/>
          <w:i/>
          <w:iCs/>
          <w:color w:val="0000FF"/>
        </w:rPr>
        <w:t>Társasjáték</w:t>
      </w:r>
    </w:p>
    <w:p w:rsidR="00707608" w:rsidRPr="0064544B" w:rsidRDefault="00707608" w:rsidP="00D86416">
      <w:pPr>
        <w:spacing w:line="240" w:lineRule="auto"/>
        <w:jc w:val="both"/>
        <w:rPr>
          <w:color w:val="0000FF"/>
        </w:rPr>
      </w:pPr>
      <w:r>
        <w:rPr>
          <w:noProof/>
          <w:lang w:eastAsia="hu-H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ép 5" o:spid="_x0000_s1026" type="#_x0000_t75" style="position:absolute;left:0;text-align:left;margin-left:2.65pt;margin-top:6.25pt;width:94.1pt;height:132.75pt;z-index:-251657216;visibility:visible" wrapcoords="-173 0 -173 21478 21600 21478 21600 0 -173 0">
            <v:imagedata r:id="rId6" o:title=""/>
            <w10:wrap type="tight"/>
          </v:shape>
        </w:pict>
      </w:r>
      <w:r w:rsidRPr="0064544B">
        <w:rPr>
          <w:color w:val="0000FF"/>
        </w:rPr>
        <w:t>A projekt keretében megjelentettünk egy társasjátékot Útkereső néven, melyet több rendezvényen bemutattunk, és amely iránt nagy érdeklődés mutatkozik szakmai körökben.</w:t>
      </w:r>
    </w:p>
    <w:p w:rsidR="00707608" w:rsidRPr="0064544B" w:rsidRDefault="00707608" w:rsidP="00D86416">
      <w:pPr>
        <w:spacing w:line="240" w:lineRule="auto"/>
        <w:jc w:val="both"/>
        <w:rPr>
          <w:color w:val="0000FF"/>
        </w:rPr>
      </w:pPr>
      <w:r w:rsidRPr="0064544B">
        <w:rPr>
          <w:color w:val="0000FF"/>
        </w:rPr>
        <w:t xml:space="preserve">Az Útkereső egy stratégiai társasjáték, ami hajléktalan emberek élethelyzetének szimulációjára tesz kísérletet. A játékban nagyon fontos a játékvezető személye: igazán jól akkor játszható, ha hajléktalan-ellátásban dolgozó, a hajléktalanságot, szociális ellátórendszert jól ismerő szakember vállalja a játékvezető szerepét. </w:t>
      </w:r>
    </w:p>
    <w:p w:rsidR="00707608" w:rsidRPr="00D86416" w:rsidRDefault="00707608" w:rsidP="00D86416">
      <w:pPr>
        <w:spacing w:line="240" w:lineRule="auto"/>
        <w:jc w:val="both"/>
      </w:pPr>
      <w:r w:rsidRPr="00D86416">
        <w:t>A játékot ajánljuk:</w:t>
      </w:r>
    </w:p>
    <w:p w:rsidR="00707608" w:rsidRPr="00D945C1" w:rsidRDefault="00707608" w:rsidP="0032406A">
      <w:pPr>
        <w:numPr>
          <w:ilvl w:val="0"/>
          <w:numId w:val="6"/>
        </w:numPr>
        <w:spacing w:line="240" w:lineRule="auto"/>
        <w:jc w:val="both"/>
      </w:pPr>
      <w:r w:rsidRPr="00D945C1">
        <w:t xml:space="preserve">Hajléktalan emberekkel dolgozó szociális munkásoknak. A játék segíthet beszélgetni pl. olyan kérdésekről, mint pénzkezelés, hosszú és rövid távú célok és lehetőségek. A kis csoportos játék során az ügyfelek egymás közötti interakciói, illetve a csoportdinamikai folyamatok tapasztalatai is visszafordíthatóak az ügyfelekkel végzett segítő munka napi gyakorlatába. </w:t>
      </w:r>
    </w:p>
    <w:p w:rsidR="00707608" w:rsidRPr="00D86416" w:rsidRDefault="00707608" w:rsidP="00D86416">
      <w:pPr>
        <w:spacing w:line="240" w:lineRule="auto"/>
        <w:jc w:val="both"/>
      </w:pPr>
      <w:r>
        <w:rPr>
          <w:noProof/>
          <w:lang w:eastAsia="hu-HU"/>
        </w:rPr>
        <w:pict>
          <v:shape id="Kép 4" o:spid="_x0000_s1027" type="#_x0000_t75" style="position:absolute;left:0;text-align:left;margin-left:342.2pt;margin-top:9.75pt;width:120.45pt;height:85.95pt;rotation:-420690fd;z-index:-251660288;visibility:visible" wrapcoords="-134 0 -134 21224 21600 21224 21600 0 -134 0">
            <v:imagedata r:id="rId7" o:title=""/>
            <w10:wrap type="tight"/>
          </v:shape>
        </w:pict>
      </w:r>
    </w:p>
    <w:p w:rsidR="00707608" w:rsidRPr="00D86416" w:rsidRDefault="00707608" w:rsidP="00D86416">
      <w:pPr>
        <w:numPr>
          <w:ilvl w:val="0"/>
          <w:numId w:val="6"/>
        </w:numPr>
        <w:tabs>
          <w:tab w:val="num" w:pos="0"/>
          <w:tab w:val="left" w:pos="360"/>
        </w:tabs>
        <w:spacing w:line="240" w:lineRule="auto"/>
        <w:jc w:val="both"/>
      </w:pPr>
      <w:r w:rsidRPr="00D86416">
        <w:t>Hajléktalanság iránt érdeklődőknek: pl. rendezvényeken, szociális ellátó intézményekben terepgyakorlatra érkező hallgatók vagy újonnan belépő kollégák esetén, szociális képzést folytató intézményekben, középiskolákban stb.</w:t>
      </w:r>
    </w:p>
    <w:p w:rsidR="00707608" w:rsidRPr="00D86416" w:rsidRDefault="00707608" w:rsidP="00D86416">
      <w:pPr>
        <w:spacing w:line="240" w:lineRule="auto"/>
        <w:jc w:val="both"/>
      </w:pPr>
      <w:r>
        <w:rPr>
          <w:noProof/>
          <w:lang w:eastAsia="hu-HU"/>
        </w:rPr>
        <w:pict>
          <v:shape id="Kép 3" o:spid="_x0000_s1028" type="#_x0000_t75" style="position:absolute;left:0;text-align:left;margin-left:347.45pt;margin-top:9.55pt;width:120.45pt;height:84.6pt;rotation:1608345fd;z-index:-251659264;visibility:visible" wrapcoords="-134 0 -134 21218 21600 21218 21600 0 -134 0">
            <v:imagedata r:id="rId8" o:title=""/>
            <w10:wrap type="tight"/>
          </v:shape>
        </w:pict>
      </w:r>
      <w:r w:rsidRPr="00D86416">
        <w:t xml:space="preserve">A játék lehetőséget teremt beszélgetni azokról a kérdésekről, amik a résztvevőket leginkább érdeklik, de nem biztos, hogy fel mernék tenni őket. Alkalmat teremt ismerkedni az ellátó rendszerrel, hajléktalan sorsokkal, napi problémákkal. </w:t>
      </w:r>
    </w:p>
    <w:p w:rsidR="00707608" w:rsidRPr="00D86416" w:rsidRDefault="00707608" w:rsidP="00D86416">
      <w:pPr>
        <w:spacing w:line="240" w:lineRule="auto"/>
        <w:jc w:val="both"/>
      </w:pPr>
      <w:r>
        <w:rPr>
          <w:noProof/>
          <w:lang w:eastAsia="hu-HU"/>
        </w:rPr>
        <w:pict>
          <v:shape id="Kép 2" o:spid="_x0000_s1029" type="#_x0000_t75" style="position:absolute;left:0;text-align:left;margin-left:310.5pt;margin-top:10.6pt;width:129.45pt;height:90.7pt;rotation:-910075fd;z-index:-251658240;visibility:visible" wrapcoords="-125 0 -125 21243 21600 21243 21600 0 -125 0">
            <v:imagedata r:id="rId9" o:title=""/>
            <w10:wrap type="tight"/>
          </v:shape>
        </w:pict>
      </w:r>
      <w:r w:rsidRPr="00D945C1">
        <w:rPr>
          <w:b/>
          <w:bCs/>
        </w:rPr>
        <w:t>A játék tervezői:</w:t>
      </w:r>
      <w:r w:rsidRPr="00D86416">
        <w:t xml:space="preserve">  Tar Ágnes, Bass László, Csató Bálint, </w:t>
      </w:r>
    </w:p>
    <w:p w:rsidR="00707608" w:rsidRPr="00D86416" w:rsidRDefault="00707608" w:rsidP="004D6633">
      <w:pPr>
        <w:spacing w:line="240" w:lineRule="auto"/>
        <w:ind w:firstLine="1560"/>
        <w:jc w:val="both"/>
      </w:pPr>
      <w:r w:rsidRPr="00D86416">
        <w:t>Gosztonyi Márton, Jakus Róbert</w:t>
      </w:r>
    </w:p>
    <w:p w:rsidR="00707608" w:rsidRPr="00D86416" w:rsidRDefault="00707608" w:rsidP="00D86416">
      <w:pPr>
        <w:spacing w:line="240" w:lineRule="auto"/>
        <w:jc w:val="both"/>
      </w:pPr>
      <w:r w:rsidRPr="004D6633">
        <w:rPr>
          <w:b/>
          <w:bCs/>
        </w:rPr>
        <w:t>A grafikai tervezés</w:t>
      </w:r>
      <w:r w:rsidRPr="00D86416">
        <w:t xml:space="preserve"> Tóth Attila munkája.</w:t>
      </w:r>
    </w:p>
    <w:p w:rsidR="00707608" w:rsidRPr="004D6633" w:rsidRDefault="00707608" w:rsidP="00D86416">
      <w:pPr>
        <w:spacing w:line="240" w:lineRule="auto"/>
        <w:jc w:val="both"/>
        <w:rPr>
          <w:b/>
          <w:bCs/>
        </w:rPr>
      </w:pPr>
      <w:r w:rsidRPr="004D6633">
        <w:rPr>
          <w:b/>
          <w:bCs/>
        </w:rPr>
        <w:t xml:space="preserve">Az esemény-kártyákat hajléktalan művészek: </w:t>
      </w:r>
    </w:p>
    <w:p w:rsidR="00707608" w:rsidRPr="004D6633" w:rsidRDefault="00707608" w:rsidP="00D86416">
      <w:pPr>
        <w:spacing w:line="240" w:lineRule="auto"/>
        <w:jc w:val="both"/>
        <w:rPr>
          <w:b/>
          <w:bCs/>
        </w:rPr>
      </w:pPr>
      <w:r w:rsidRPr="004D6633">
        <w:rPr>
          <w:b/>
          <w:bCs/>
        </w:rPr>
        <w:t>Barta Pál, Háziel és Kovács Béla alkotásai dísztik.</w:t>
      </w:r>
    </w:p>
    <w:p w:rsidR="00707608" w:rsidRDefault="00707608" w:rsidP="00D86416">
      <w:pPr>
        <w:spacing w:line="240" w:lineRule="auto"/>
        <w:jc w:val="both"/>
        <w:rPr>
          <w:b/>
          <w:bCs/>
          <w:i/>
          <w:iCs/>
        </w:rPr>
      </w:pPr>
    </w:p>
    <w:p w:rsidR="00707608" w:rsidRPr="00D86416" w:rsidRDefault="00707608" w:rsidP="00D86416">
      <w:pPr>
        <w:spacing w:line="240" w:lineRule="auto"/>
        <w:jc w:val="both"/>
        <w:rPr>
          <w:b/>
          <w:bCs/>
          <w:i/>
          <w:iCs/>
        </w:rPr>
      </w:pPr>
      <w:r w:rsidRPr="00D86416">
        <w:rPr>
          <w:b/>
          <w:bCs/>
          <w:i/>
          <w:iCs/>
        </w:rPr>
        <w:t>Partnerségi találkozók</w:t>
      </w:r>
    </w:p>
    <w:p w:rsidR="00707608" w:rsidRPr="00D86416" w:rsidRDefault="00707608" w:rsidP="00D86416">
      <w:pPr>
        <w:spacing w:line="240" w:lineRule="auto"/>
        <w:jc w:val="both"/>
      </w:pPr>
      <w:r w:rsidRPr="00D86416">
        <w:t xml:space="preserve">A megvalósítás során három ún. partnerségi találkozót tartottunk. </w:t>
      </w:r>
    </w:p>
    <w:p w:rsidR="00707608" w:rsidRDefault="00707608" w:rsidP="00D86416">
      <w:pPr>
        <w:spacing w:line="240" w:lineRule="auto"/>
        <w:jc w:val="both"/>
      </w:pPr>
      <w:r w:rsidRPr="00D86416">
        <w:t xml:space="preserve">Az elsőn a képzésekkel kapcsolatos tapasztalatokat beszéltük át, a munkaügyi központ, és a képzésben résztvevő OKJ-s cégek, illetve felzárkóztató iskola képviselőinek részvételével. A másodikon a szenvedélybeteg hajléktalan emberekkel végzett szociális munka lehetséges formáit jártuk körbe, rehabilitációs programokat működtető szociális, vagy egészségügyi intézmények szakembereinek a bevonásával. A harmadik alakalommal kerekasztal-beszélgetést tartottunk a hajléktalan-ellátásban megjelenő pszichiátriai betegek ellátásáról, a szakmai és szakmaközi dilemmákról. </w:t>
      </w:r>
    </w:p>
    <w:p w:rsidR="00707608" w:rsidRDefault="00707608" w:rsidP="00D86416">
      <w:pPr>
        <w:spacing w:line="240" w:lineRule="auto"/>
        <w:jc w:val="both"/>
      </w:pPr>
    </w:p>
    <w:p w:rsidR="00707608" w:rsidRDefault="00707608" w:rsidP="00D86416">
      <w:pPr>
        <w:spacing w:line="240" w:lineRule="auto"/>
        <w:jc w:val="both"/>
      </w:pPr>
    </w:p>
    <w:p w:rsidR="00707608" w:rsidRPr="0064544B" w:rsidRDefault="00707608" w:rsidP="00DA17CB">
      <w:pPr>
        <w:spacing w:line="240" w:lineRule="auto"/>
        <w:jc w:val="both"/>
        <w:rPr>
          <w:b/>
          <w:bCs/>
          <w:caps/>
          <w:color w:val="0000FF"/>
        </w:rPr>
      </w:pPr>
      <w:r w:rsidRPr="0064544B">
        <w:rPr>
          <w:b/>
          <w:bCs/>
          <w:caps/>
          <w:color w:val="0000FF"/>
        </w:rPr>
        <w:t xml:space="preserve">Nyitás az utcára </w:t>
      </w:r>
    </w:p>
    <w:p w:rsidR="00707608" w:rsidRPr="0064544B" w:rsidRDefault="00707608" w:rsidP="00DA17CB">
      <w:pPr>
        <w:spacing w:line="240" w:lineRule="auto"/>
        <w:jc w:val="both"/>
        <w:rPr>
          <w:color w:val="0000FF"/>
        </w:rPr>
      </w:pPr>
      <w:r w:rsidRPr="0064544B">
        <w:rPr>
          <w:color w:val="0000FF"/>
        </w:rPr>
        <w:t>(TÁMOP-5.3.3-11/1-2011-0001)</w:t>
      </w:r>
    </w:p>
    <w:p w:rsidR="00707608" w:rsidRPr="0064544B" w:rsidRDefault="00707608" w:rsidP="00DA17CB">
      <w:pPr>
        <w:spacing w:line="240" w:lineRule="auto"/>
        <w:jc w:val="both"/>
        <w:rPr>
          <w:color w:val="0000FF"/>
        </w:rPr>
      </w:pPr>
      <w:r w:rsidRPr="0064544B">
        <w:rPr>
          <w:color w:val="0000FF"/>
        </w:rPr>
        <w:t>A BMSZKI 2013.03.01. és 2014.10.31. között valósította meg a „Nyitás az utcára” pályázati programot – az eredeti pályázatban 2014. augusztus 31-ig terveztük a projekt megvalósítását, ám menet közben felmerült a hosszabbítás lehetősége, amely a célcsoport érdekeit szolgálta, kezdeményezésünkre azt a közreműködő szervezet jóváhagyta.</w:t>
      </w:r>
    </w:p>
    <w:p w:rsidR="00707608" w:rsidRPr="0064544B" w:rsidRDefault="00707608" w:rsidP="00DA17CB">
      <w:pPr>
        <w:spacing w:line="240" w:lineRule="auto"/>
        <w:jc w:val="both"/>
        <w:rPr>
          <w:color w:val="0000FF"/>
        </w:rPr>
      </w:pPr>
      <w:r w:rsidRPr="0064544B">
        <w:rPr>
          <w:color w:val="0000FF"/>
        </w:rPr>
        <w:t>A Nyitás az utcára program célja volt: 120, a fővárosban életvitelszerűen közterületen (aluljárókban, kapualjakban, lépcsőházakban, sátrakban, kalyibákban, stb.) tartózkodó hajléktalan ember társadalmi integrációjának elősegítése komplex, egyénre szabott támogató szolgáltatások által: foglalkoztathatóságuk fejlesztésével, foglalkoztatási esélyeik növelésével, önálló életvitelük erősítésével, s ez által, közvetett módon, az utcán élők számának csökkentése.</w:t>
      </w:r>
    </w:p>
    <w:p w:rsidR="00707608" w:rsidRPr="00DA17CB" w:rsidRDefault="00707608" w:rsidP="00DA17CB">
      <w:pPr>
        <w:spacing w:line="240" w:lineRule="auto"/>
        <w:jc w:val="both"/>
      </w:pPr>
      <w:r w:rsidRPr="00DA17CB">
        <w:t>A programban részt vevő hajléktalan embereknek lakhatási alternatívát kínáltunk: közterületről különböző, szükségleteikhez adaptált hajléktalan szállókra, illetve önálló lakhatásba (elsősorban a nyílt lakáspiacon bérelt lakásba) költözhettek. Minden programba kerülő személyre szabott támogatásban, egyéni fejlesztésben részesült. A foglalkoztathatóság elősegítése érdekében a hajléktalan emberek számára egyéni és csoportos segítő beszélgetést, szociális munkás és pszichiáter szolgáltatásait, készség- ill. kompetencia fejlesztő alkalmakon való részvételt biztosítottunk. A foglalkoztatás elősegítése érdekében lehetőséget teremtettünk arra, hogy a hozzánk fordulók OKJ-s szakmát szerezzenek, illetve befejezzék korábban félbehagyott iskolai tanulmányaikat. A BMSZKI Kft. 10 fő számára támogatott foglalkoztatási lehetőséget kínált. A BMSZKI álláskereső irodái a Munkaügyi Központokkal közösen segítséget nyújtottak a munkanélküli hajléktalan ügyfelek egyéni álláskeresésében.</w:t>
      </w:r>
    </w:p>
    <w:p w:rsidR="00707608" w:rsidRPr="0064544B" w:rsidRDefault="00707608" w:rsidP="00DA17CB">
      <w:pPr>
        <w:spacing w:line="240" w:lineRule="auto"/>
        <w:jc w:val="both"/>
        <w:rPr>
          <w:color w:val="0000FF"/>
        </w:rPr>
      </w:pPr>
      <w:r w:rsidRPr="0064544B">
        <w:rPr>
          <w:color w:val="0000FF"/>
        </w:rPr>
        <w:t>A 18 hónaposra tervezett projekt 2013. március 1-én indult. 2014. február végére megtörtént 120 fő bevonása. A bevonásra kerültek között 84 férfi és 36 nő volt, többségük egyedülálló, de sokan éltek párkapcsolatban. A programba bevont célcsoporttagok számára elsőként lakhatási lehetőséget kínáltunk: 32 főnek átmeneti szállón, 68 főnek befogadó szálláshelyen, míg 20 főnek lakhatási támogatással önálló, piaci bérleményben (lakásban vagy szobában).</w:t>
      </w:r>
    </w:p>
    <w:p w:rsidR="00707608" w:rsidRPr="00DA17CB" w:rsidRDefault="00707608" w:rsidP="00DA17CB">
      <w:pPr>
        <w:spacing w:line="240" w:lineRule="auto"/>
        <w:jc w:val="both"/>
      </w:pPr>
      <w:r w:rsidRPr="00DA17CB">
        <w:t>A bevont célcsoporttagok az egyéni fejlesztésen túl csoportos készség- és képességfejlesztő foglalkozásokon is részt vettek, az alábbi témakörökben:</w:t>
      </w:r>
    </w:p>
    <w:p w:rsidR="00707608" w:rsidRPr="00DA17CB" w:rsidRDefault="00707608" w:rsidP="00DA17CB">
      <w:pPr>
        <w:numPr>
          <w:ilvl w:val="0"/>
          <w:numId w:val="6"/>
        </w:numPr>
        <w:tabs>
          <w:tab w:val="num" w:pos="0"/>
          <w:tab w:val="left" w:pos="360"/>
        </w:tabs>
        <w:spacing w:line="240" w:lineRule="auto"/>
        <w:jc w:val="both"/>
      </w:pPr>
      <w:r w:rsidRPr="00DA17CB">
        <w:t>kompetencia fejlesztő munka,</w:t>
      </w:r>
    </w:p>
    <w:p w:rsidR="00707608" w:rsidRPr="00DA17CB" w:rsidRDefault="00707608" w:rsidP="00DA17CB">
      <w:pPr>
        <w:pStyle w:val="ListParagraph"/>
        <w:numPr>
          <w:ilvl w:val="1"/>
          <w:numId w:val="6"/>
        </w:numPr>
        <w:spacing w:line="240" w:lineRule="auto"/>
        <w:jc w:val="both"/>
      </w:pPr>
      <w:r w:rsidRPr="00DA17CB">
        <w:t>beilleszkedést segítő csoportfoglalkozás</w:t>
      </w:r>
    </w:p>
    <w:p w:rsidR="00707608" w:rsidRPr="00DA17CB" w:rsidRDefault="00707608" w:rsidP="00DA17CB">
      <w:pPr>
        <w:pStyle w:val="ListParagraph"/>
        <w:numPr>
          <w:ilvl w:val="1"/>
          <w:numId w:val="6"/>
        </w:numPr>
        <w:spacing w:line="240" w:lineRule="auto"/>
        <w:jc w:val="both"/>
      </w:pPr>
      <w:r w:rsidRPr="00DA17CB">
        <w:t>kreativitás fejlesztés (kézműves foglalkozások, barkácsolás)</w:t>
      </w:r>
    </w:p>
    <w:p w:rsidR="00707608" w:rsidRPr="00DA17CB" w:rsidRDefault="00707608" w:rsidP="00DA17CB">
      <w:pPr>
        <w:pStyle w:val="ListParagraph"/>
        <w:numPr>
          <w:ilvl w:val="1"/>
          <w:numId w:val="6"/>
        </w:numPr>
        <w:spacing w:line="240" w:lineRule="auto"/>
        <w:jc w:val="both"/>
      </w:pPr>
      <w:r w:rsidRPr="00DA17CB">
        <w:t>társas kompetencia fejlesztés (kirándulás, múzeumlátogatás, háztartásgazdálkodási ismeretek cseréje)</w:t>
      </w:r>
    </w:p>
    <w:p w:rsidR="00707608" w:rsidRPr="00DA17CB" w:rsidRDefault="00707608" w:rsidP="00DA17CB">
      <w:pPr>
        <w:pStyle w:val="ListParagraph"/>
        <w:numPr>
          <w:ilvl w:val="1"/>
          <w:numId w:val="6"/>
        </w:numPr>
        <w:spacing w:line="240" w:lineRule="auto"/>
        <w:jc w:val="both"/>
      </w:pPr>
      <w:r w:rsidRPr="00DA17CB">
        <w:t>számítástechnikai kompetenciák fejlesztése (egyéni és csoportos módon)</w:t>
      </w:r>
    </w:p>
    <w:p w:rsidR="00707608" w:rsidRPr="00DA17CB" w:rsidRDefault="00707608" w:rsidP="00DA17CB">
      <w:pPr>
        <w:numPr>
          <w:ilvl w:val="0"/>
          <w:numId w:val="6"/>
        </w:numPr>
        <w:tabs>
          <w:tab w:val="num" w:pos="0"/>
          <w:tab w:val="left" w:pos="360"/>
        </w:tabs>
        <w:spacing w:line="240" w:lineRule="auto"/>
        <w:jc w:val="both"/>
      </w:pPr>
      <w:r w:rsidRPr="00DA17CB">
        <w:t>pszichiátriai és szenvedélybetegséggel kapcsolatos problémák (egyéni és csoportos tanácsadás először pszichiáter és pszichiátriai ápoló, majd két pszichológus bevonásával)</w:t>
      </w:r>
    </w:p>
    <w:p w:rsidR="00707608" w:rsidRPr="00DA17CB" w:rsidRDefault="00707608" w:rsidP="00DA17CB">
      <w:pPr>
        <w:numPr>
          <w:ilvl w:val="0"/>
          <w:numId w:val="6"/>
        </w:numPr>
        <w:tabs>
          <w:tab w:val="num" w:pos="0"/>
          <w:tab w:val="left" w:pos="360"/>
        </w:tabs>
        <w:spacing w:line="240" w:lineRule="auto"/>
        <w:jc w:val="both"/>
      </w:pPr>
      <w:r w:rsidRPr="00DA17CB">
        <w:t>álláskeresési és képzési tanácsadás</w:t>
      </w:r>
    </w:p>
    <w:p w:rsidR="00707608" w:rsidRPr="00DA17CB" w:rsidRDefault="00707608" w:rsidP="00DA17CB">
      <w:pPr>
        <w:pStyle w:val="ListParagraph"/>
        <w:numPr>
          <w:ilvl w:val="1"/>
          <w:numId w:val="6"/>
        </w:numPr>
        <w:spacing w:line="240" w:lineRule="auto"/>
        <w:jc w:val="both"/>
      </w:pPr>
      <w:r w:rsidRPr="00DA17CB">
        <w:t>3 fő sikerrel befejezte a felzárkóztató iskolai képzésen belül a tanévet (mindhárman két féléven keresztül jártak iskolába)</w:t>
      </w:r>
    </w:p>
    <w:p w:rsidR="00707608" w:rsidRPr="00DA17CB" w:rsidRDefault="00707608" w:rsidP="00DA17CB">
      <w:pPr>
        <w:pStyle w:val="ListParagraph"/>
        <w:numPr>
          <w:ilvl w:val="1"/>
          <w:numId w:val="6"/>
        </w:numPr>
        <w:spacing w:line="240" w:lineRule="auto"/>
        <w:jc w:val="both"/>
      </w:pPr>
      <w:r w:rsidRPr="00DA17CB">
        <w:t>3 analfabéta ügyfél egyéni tanulási kompetencia fejlesztésen vett részt, melynek célja az írás-olvasás készségek fejlesztése</w:t>
      </w:r>
    </w:p>
    <w:p w:rsidR="00707608" w:rsidRPr="00DA17CB" w:rsidRDefault="00707608" w:rsidP="00DA17CB">
      <w:pPr>
        <w:pStyle w:val="ListParagraph"/>
        <w:numPr>
          <w:ilvl w:val="1"/>
          <w:numId w:val="6"/>
        </w:numPr>
        <w:spacing w:line="240" w:lineRule="auto"/>
        <w:jc w:val="both"/>
      </w:pPr>
      <w:r w:rsidRPr="00DA17CB">
        <w:t>14 fő iratkozott OKJ-s képzésbe (vagyonőr, könnyű- ill. nehézgépkezelő, továbbá számítógép kezelői szakmákban)</w:t>
      </w:r>
    </w:p>
    <w:p w:rsidR="00707608" w:rsidRPr="00DA17CB" w:rsidRDefault="00707608" w:rsidP="00DA17CB">
      <w:pPr>
        <w:numPr>
          <w:ilvl w:val="0"/>
          <w:numId w:val="6"/>
        </w:numPr>
        <w:tabs>
          <w:tab w:val="num" w:pos="0"/>
          <w:tab w:val="left" w:pos="360"/>
        </w:tabs>
        <w:spacing w:line="240" w:lineRule="auto"/>
        <w:jc w:val="both"/>
      </w:pPr>
      <w:r w:rsidRPr="00DA17CB">
        <w:t xml:space="preserve">foglalkoztatás elősegítése: </w:t>
      </w:r>
    </w:p>
    <w:p w:rsidR="00707608" w:rsidRPr="00DA17CB" w:rsidRDefault="00707608" w:rsidP="00DA17CB">
      <w:pPr>
        <w:pStyle w:val="ListParagraph"/>
        <w:numPr>
          <w:ilvl w:val="1"/>
          <w:numId w:val="6"/>
        </w:numPr>
        <w:spacing w:line="240" w:lineRule="auto"/>
        <w:jc w:val="both"/>
      </w:pPr>
      <w:r w:rsidRPr="00DA17CB">
        <w:t>63 fő végzett legalább 30 órányi önkéntes munkát, közülük 14 fő többször is, öten pedig pár órát önkénteskedtek csupán.</w:t>
      </w:r>
    </w:p>
    <w:p w:rsidR="00707608" w:rsidRPr="00DA17CB" w:rsidRDefault="00707608" w:rsidP="00DA17CB">
      <w:pPr>
        <w:pStyle w:val="ListParagraph"/>
        <w:numPr>
          <w:ilvl w:val="1"/>
          <w:numId w:val="6"/>
        </w:numPr>
        <w:spacing w:line="240" w:lineRule="auto"/>
        <w:jc w:val="both"/>
      </w:pPr>
      <w:r w:rsidRPr="00DA17CB">
        <w:t>a BMSZKI kft-ben összesen 13 fő végzett munkát, többen léptek ki menet közben egészségi állapotukra, vagy kedvezőbb munkalehetőségre hivatkozva - helyüket újabb munkavállaló foglalhatta el. a kötelező négy hónapos továbbfoglalkoztatási időszak 2014. május 31-én lezárult. A munkavállalók közül 1 főnek ajánlott a BMSZKI Kft. új munkaszerződést, a többiek elhelyezkedését egyéni esetfelelős szociális munkásuk és az álláskereső iroda munkatársai segítették elő.</w:t>
      </w:r>
    </w:p>
    <w:p w:rsidR="00707608" w:rsidRPr="00DA17CB" w:rsidRDefault="00707608" w:rsidP="00DA17CB">
      <w:pPr>
        <w:spacing w:line="240" w:lineRule="auto"/>
        <w:jc w:val="both"/>
      </w:pPr>
      <w:r w:rsidRPr="00DA17CB">
        <w:t>A bevont hajléktalan emberek egyéni céljainak megvalósulása érdekében 34 esetben került sor az együttműködési időszak meghosszabbítására. A projekt zárással egy időben az esetfelelős szociális munkások mind a 120 célcsoporttag esetében lezárták az együttműködést, és megkezdték (vagy már be is fejezték) a hat hónapos utánkövetést. 2014. októberében még 60 célcsoporttag utánkövetése volt folyamatban - az utolsó utánkövetések lezárása 2015. februárra tehető. Az együttműködési időszak alatt 16 fő morzsolódott le (közülük 2 fő elhunyt), 104 célcsoporttag viszont eredményesen teljesítette az együttműködési feltételeket.</w:t>
      </w:r>
    </w:p>
    <w:p w:rsidR="00707608" w:rsidRPr="00DA17CB" w:rsidRDefault="00707608" w:rsidP="00DA17CB">
      <w:pPr>
        <w:spacing w:line="240" w:lineRule="auto"/>
        <w:jc w:val="both"/>
      </w:pPr>
      <w:r w:rsidRPr="00DA17CB">
        <w:t xml:space="preserve">Elkészült projektünk a BMSZKI TÁMOP 531-es projektjével közös zárókiadványa, melyet sajtótájékoztatóval egybekötött projekt záró konferenciáján népszerűsítettünk. </w:t>
      </w:r>
    </w:p>
    <w:p w:rsidR="00707608" w:rsidRPr="00DA17CB" w:rsidRDefault="00707608" w:rsidP="00DA17CB">
      <w:pPr>
        <w:spacing w:line="240" w:lineRule="auto"/>
        <w:jc w:val="both"/>
      </w:pPr>
      <w:r w:rsidRPr="00DA17CB">
        <w:t>Elkészült a BMSZKI holnapjáról nyíló, magyar és angol nyelvű projektoldal (http://www.bmszki.hu/hu/utcarol-lakhatasba/projekt-bemutatasa ill. http://www.bmszki.hu/en/from-street-to-house/about-project), valamint a célkitűzéseket és eredményeket ismertető szórólap (http://www.bmszki.hu/sites/default/files/field/uploads/bmszki_prospektus_1407_final_webre.pdf), szintén két nyelven.</w:t>
      </w:r>
    </w:p>
    <w:p w:rsidR="00707608" w:rsidRPr="00D86416" w:rsidRDefault="00707608" w:rsidP="00DA17CB">
      <w:pPr>
        <w:spacing w:line="240" w:lineRule="auto"/>
        <w:jc w:val="both"/>
      </w:pPr>
      <w:r w:rsidRPr="00DA17CB">
        <w:t>A webkampány részeként (melynek címe: Kiutak a hajléktalanságból) kisfilmet készítettünk, melyben bemutatunk két célcsoporttagot, valamint a projekt főbb célkitűzéseit (lásd http://www.bmszki.hu/hu/kiutak-hajlektalansagbol-segithet).</w:t>
      </w:r>
    </w:p>
    <w:p w:rsidR="00707608" w:rsidRDefault="00707608" w:rsidP="0032406A">
      <w:pPr>
        <w:spacing w:line="240" w:lineRule="auto"/>
        <w:jc w:val="both"/>
        <w:rPr>
          <w:b/>
          <w:bCs/>
        </w:rPr>
      </w:pPr>
    </w:p>
    <w:p w:rsidR="00707608" w:rsidRDefault="00707608" w:rsidP="0032406A">
      <w:pPr>
        <w:spacing w:line="240" w:lineRule="auto"/>
        <w:jc w:val="both"/>
        <w:rPr>
          <w:b/>
          <w:bCs/>
        </w:rPr>
      </w:pPr>
    </w:p>
    <w:p w:rsidR="00707608" w:rsidRPr="0032406A" w:rsidRDefault="00707608" w:rsidP="0032406A">
      <w:pPr>
        <w:spacing w:line="240" w:lineRule="auto"/>
        <w:jc w:val="both"/>
        <w:rPr>
          <w:b/>
          <w:bCs/>
        </w:rPr>
      </w:pPr>
      <w:r>
        <w:rPr>
          <w:b/>
          <w:bCs/>
        </w:rPr>
        <w:t xml:space="preserve">HKA </w:t>
      </w:r>
      <w:r w:rsidRPr="0032406A">
        <w:rPr>
          <w:b/>
          <w:bCs/>
        </w:rPr>
        <w:t>pályázatok 2014 -15</w:t>
      </w:r>
    </w:p>
    <w:p w:rsidR="00707608" w:rsidRPr="0032406A" w:rsidRDefault="00707608" w:rsidP="0032406A">
      <w:pPr>
        <w:spacing w:line="240" w:lineRule="auto"/>
        <w:jc w:val="both"/>
      </w:pPr>
      <w:r w:rsidRPr="0032406A">
        <w:t>2014-ben ismét számos pályázatot írtunk, és nyertünk el a Hajléktalanokért Közalapítvány éves pályázati felhívására – ezek összefoglaló adatait lásd a lenti táblázatban.</w:t>
      </w:r>
    </w:p>
    <w:p w:rsidR="00707608" w:rsidRPr="0032406A" w:rsidRDefault="00707608" w:rsidP="0032406A">
      <w:pPr>
        <w:spacing w:line="240" w:lineRule="auto"/>
        <w:jc w:val="both"/>
      </w:pPr>
      <w:r w:rsidRPr="0032406A">
        <w:t xml:space="preserve">2014 második felében a Pályázat Előkészítő és Megvalósító Módszertani csoport, a Pénzügyi Igazgatóval és a Pénzügyi Csoporttal egyeztetve elkészített egy szakmai segédletet, melynek célja volt, hogy segítse a pályázatok elszámolása során használatos szabályok betartását és egységesítse azon dokumentumokat, melyeket a pályázatok megvalósítása során használni kell. Ezt a segédletet, illetve a dokumentum sablonokat minden programfelelős e-mailben megkapta. A pályázat előkészítő csoport vezetője elkezdte sorra látogatni a megvalósító telephelyeket, hogy átbeszélje a megvalósítókkal az esetleges kérdéseket, problémákat. </w:t>
      </w:r>
    </w:p>
    <w:p w:rsidR="00707608" w:rsidRPr="0032406A" w:rsidRDefault="00707608" w:rsidP="0032406A">
      <w:pPr>
        <w:spacing w:line="240" w:lineRule="auto"/>
        <w:jc w:val="both"/>
      </w:pPr>
      <w:r w:rsidRPr="0032406A">
        <w:t>2015-ben folytatni fogjuk a pályázati projektek „monitorozását”, annak érdekében, hogy az elszámolás zökkenőmentes legyen, illetve, hogy fel tudjunk készülni a következő pályázati kiírásra, és olyan programok megvalósítását tervezzük meg, amelyek valóban előre tudják lendíteni a BMSZKI működését mind szakmai, mind infrastrukturális szempontból.</w:t>
      </w:r>
    </w:p>
    <w:p w:rsidR="00707608" w:rsidRPr="0032406A" w:rsidRDefault="00707608" w:rsidP="0032406A">
      <w:pPr>
        <w:spacing w:line="240" w:lineRule="auto"/>
        <w:jc w:val="both"/>
        <w:sectPr w:rsidR="00707608" w:rsidRPr="0032406A">
          <w:pgSz w:w="11906" w:h="16838"/>
          <w:pgMar w:top="1417" w:right="1417" w:bottom="1417" w:left="1417" w:header="708" w:footer="708" w:gutter="0"/>
          <w:cols w:space="708"/>
          <w:docGrid w:linePitch="360"/>
        </w:sectPr>
      </w:pPr>
      <w:r w:rsidRPr="0032406A">
        <w:tab/>
      </w:r>
    </w:p>
    <w:tbl>
      <w:tblPr>
        <w:tblW w:w="15120" w:type="dxa"/>
        <w:tblInd w:w="2" w:type="dxa"/>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Look w:val="0000"/>
      </w:tblPr>
      <w:tblGrid>
        <w:gridCol w:w="1980"/>
        <w:gridCol w:w="3420"/>
        <w:gridCol w:w="3431"/>
        <w:gridCol w:w="2416"/>
        <w:gridCol w:w="2073"/>
        <w:gridCol w:w="1800"/>
      </w:tblGrid>
      <w:tr w:rsidR="00707608" w:rsidRPr="001D4A96">
        <w:trPr>
          <w:trHeight w:val="480"/>
        </w:trPr>
        <w:tc>
          <w:tcPr>
            <w:tcW w:w="15120" w:type="dxa"/>
            <w:gridSpan w:val="6"/>
          </w:tcPr>
          <w:p w:rsidR="00707608" w:rsidRPr="001D4A96" w:rsidRDefault="00707608" w:rsidP="001D4A96">
            <w:pPr>
              <w:spacing w:after="0" w:line="240" w:lineRule="auto"/>
              <w:jc w:val="both"/>
              <w:rPr>
                <w:b/>
                <w:bCs/>
                <w:sz w:val="18"/>
                <w:szCs w:val="18"/>
              </w:rPr>
            </w:pPr>
            <w:r w:rsidRPr="001D4A96">
              <w:rPr>
                <w:b/>
                <w:bCs/>
                <w:sz w:val="18"/>
                <w:szCs w:val="18"/>
              </w:rPr>
              <w:t>A Budapesti Módszertani Szociális Központ és Intézményei által</w:t>
            </w:r>
          </w:p>
          <w:p w:rsidR="00707608" w:rsidRPr="001D4A96" w:rsidRDefault="00707608" w:rsidP="001D4A96">
            <w:pPr>
              <w:spacing w:after="0" w:line="240" w:lineRule="auto"/>
              <w:jc w:val="both"/>
              <w:rPr>
                <w:b/>
                <w:bCs/>
                <w:sz w:val="18"/>
                <w:szCs w:val="18"/>
              </w:rPr>
            </w:pPr>
            <w:r w:rsidRPr="001D4A96">
              <w:rPr>
                <w:b/>
                <w:bCs/>
                <w:sz w:val="18"/>
                <w:szCs w:val="18"/>
              </w:rPr>
              <w:t xml:space="preserve">A HAJLÉKTALANOKÉRT KÖZALAPÍTVÁNY ÁLTAL 2014. MÁJUS 8-ÁN </w:t>
            </w:r>
          </w:p>
          <w:p w:rsidR="00707608" w:rsidRPr="001D4A96" w:rsidRDefault="00707608" w:rsidP="001D4A96">
            <w:pPr>
              <w:spacing w:after="0" w:line="240" w:lineRule="auto"/>
              <w:jc w:val="both"/>
              <w:rPr>
                <w:b/>
                <w:bCs/>
                <w:sz w:val="18"/>
                <w:szCs w:val="18"/>
              </w:rPr>
            </w:pPr>
            <w:r w:rsidRPr="001D4A96">
              <w:rPr>
                <w:b/>
                <w:bCs/>
                <w:sz w:val="18"/>
                <w:szCs w:val="18"/>
              </w:rPr>
              <w:t>"HAJLÉKTALAN SZEMÉLYEK ELLÁTÁSÁNAK MEGSZERVEZÉSE A KÖZÉP-MAGYARORSZÁGI RÉGIÓBAN 2014-15." CÍMMEL, 2014-15-KMR KÓDDAL KÖZZÉTETT FELHÍVÁSRA  benyújtott pályázati programok összefoglaló adatai</w:t>
            </w:r>
          </w:p>
        </w:tc>
      </w:tr>
      <w:tr w:rsidR="00707608" w:rsidRPr="001D4A96">
        <w:trPr>
          <w:trHeight w:val="480"/>
        </w:trPr>
        <w:tc>
          <w:tcPr>
            <w:tcW w:w="1980" w:type="dxa"/>
          </w:tcPr>
          <w:p w:rsidR="00707608" w:rsidRPr="001D4A96" w:rsidRDefault="00707608" w:rsidP="001D4A96">
            <w:pPr>
              <w:spacing w:after="0" w:line="240" w:lineRule="auto"/>
              <w:jc w:val="both"/>
              <w:rPr>
                <w:b/>
                <w:bCs/>
                <w:sz w:val="18"/>
                <w:szCs w:val="18"/>
              </w:rPr>
            </w:pPr>
            <w:r w:rsidRPr="001D4A96">
              <w:rPr>
                <w:b/>
                <w:bCs/>
                <w:sz w:val="18"/>
                <w:szCs w:val="18"/>
              </w:rPr>
              <w:t>Pályázati azonosító</w:t>
            </w:r>
          </w:p>
          <w:p w:rsidR="00707608" w:rsidRPr="001D4A96" w:rsidRDefault="00707608" w:rsidP="001D4A96">
            <w:pPr>
              <w:spacing w:after="0" w:line="240" w:lineRule="auto"/>
              <w:jc w:val="both"/>
              <w:rPr>
                <w:sz w:val="18"/>
                <w:szCs w:val="18"/>
              </w:rPr>
            </w:pPr>
            <w:r w:rsidRPr="001D4A96">
              <w:rPr>
                <w:sz w:val="18"/>
                <w:szCs w:val="18"/>
              </w:rPr>
              <w:t>(csak nyertes pályázat esetén)</w:t>
            </w:r>
          </w:p>
        </w:tc>
        <w:tc>
          <w:tcPr>
            <w:tcW w:w="3420" w:type="dxa"/>
          </w:tcPr>
          <w:p w:rsidR="00707608" w:rsidRPr="001D4A96" w:rsidRDefault="00707608" w:rsidP="001D4A96">
            <w:pPr>
              <w:spacing w:after="0" w:line="240" w:lineRule="auto"/>
              <w:jc w:val="both"/>
              <w:rPr>
                <w:b/>
                <w:bCs/>
                <w:sz w:val="18"/>
                <w:szCs w:val="18"/>
              </w:rPr>
            </w:pPr>
            <w:r w:rsidRPr="001D4A96">
              <w:rPr>
                <w:b/>
                <w:bCs/>
                <w:sz w:val="18"/>
                <w:szCs w:val="18"/>
              </w:rPr>
              <w:t>Program címe</w:t>
            </w:r>
          </w:p>
        </w:tc>
        <w:tc>
          <w:tcPr>
            <w:tcW w:w="3431" w:type="dxa"/>
          </w:tcPr>
          <w:p w:rsidR="00707608" w:rsidRPr="001D4A96" w:rsidRDefault="00707608" w:rsidP="001D4A96">
            <w:pPr>
              <w:spacing w:after="0" w:line="240" w:lineRule="auto"/>
              <w:jc w:val="both"/>
              <w:rPr>
                <w:b/>
                <w:bCs/>
                <w:sz w:val="18"/>
                <w:szCs w:val="18"/>
              </w:rPr>
            </w:pPr>
            <w:r w:rsidRPr="001D4A96">
              <w:rPr>
                <w:b/>
                <w:bCs/>
                <w:sz w:val="18"/>
                <w:szCs w:val="18"/>
              </w:rPr>
              <w:t>Megvalósító telephelyek</w:t>
            </w:r>
          </w:p>
        </w:tc>
        <w:tc>
          <w:tcPr>
            <w:tcW w:w="2416" w:type="dxa"/>
          </w:tcPr>
          <w:p w:rsidR="00707608" w:rsidRPr="001D4A96" w:rsidRDefault="00707608" w:rsidP="001D4A96">
            <w:pPr>
              <w:spacing w:after="0" w:line="240" w:lineRule="auto"/>
              <w:jc w:val="both"/>
              <w:rPr>
                <w:b/>
                <w:bCs/>
                <w:sz w:val="18"/>
                <w:szCs w:val="18"/>
              </w:rPr>
            </w:pPr>
            <w:r w:rsidRPr="001D4A96">
              <w:rPr>
                <w:b/>
                <w:bCs/>
                <w:sz w:val="18"/>
                <w:szCs w:val="18"/>
              </w:rPr>
              <w:t>Alprogram</w:t>
            </w:r>
          </w:p>
        </w:tc>
        <w:tc>
          <w:tcPr>
            <w:tcW w:w="2073" w:type="dxa"/>
          </w:tcPr>
          <w:p w:rsidR="00707608" w:rsidRPr="001D4A96" w:rsidRDefault="00707608" w:rsidP="001D4A96">
            <w:pPr>
              <w:spacing w:after="0" w:line="240" w:lineRule="auto"/>
              <w:jc w:val="both"/>
              <w:rPr>
                <w:b/>
                <w:bCs/>
                <w:sz w:val="18"/>
                <w:szCs w:val="18"/>
              </w:rPr>
            </w:pPr>
            <w:r w:rsidRPr="001D4A96">
              <w:rPr>
                <w:b/>
                <w:bCs/>
                <w:sz w:val="18"/>
                <w:szCs w:val="18"/>
              </w:rPr>
              <w:t>Igényelt támogatás</w:t>
            </w:r>
          </w:p>
          <w:p w:rsidR="00707608" w:rsidRPr="001D4A96" w:rsidRDefault="00707608" w:rsidP="001D4A96">
            <w:pPr>
              <w:spacing w:after="0" w:line="240" w:lineRule="auto"/>
              <w:jc w:val="both"/>
              <w:rPr>
                <w:b/>
                <w:bCs/>
                <w:sz w:val="18"/>
                <w:szCs w:val="18"/>
              </w:rPr>
            </w:pPr>
            <w:r w:rsidRPr="001D4A96">
              <w:rPr>
                <w:b/>
                <w:bCs/>
                <w:sz w:val="18"/>
                <w:szCs w:val="18"/>
              </w:rPr>
              <w:t>Ft</w:t>
            </w:r>
          </w:p>
        </w:tc>
        <w:tc>
          <w:tcPr>
            <w:tcW w:w="1800" w:type="dxa"/>
          </w:tcPr>
          <w:p w:rsidR="00707608" w:rsidRPr="001D4A96" w:rsidRDefault="00707608" w:rsidP="001D4A96">
            <w:pPr>
              <w:spacing w:after="0" w:line="240" w:lineRule="auto"/>
              <w:jc w:val="both"/>
              <w:rPr>
                <w:b/>
                <w:bCs/>
                <w:sz w:val="18"/>
                <w:szCs w:val="18"/>
              </w:rPr>
            </w:pPr>
            <w:r w:rsidRPr="001D4A96">
              <w:rPr>
                <w:b/>
                <w:bCs/>
                <w:sz w:val="18"/>
                <w:szCs w:val="18"/>
              </w:rPr>
              <w:t>Megítélt támogatás</w:t>
            </w:r>
          </w:p>
          <w:p w:rsidR="00707608" w:rsidRPr="001D4A96" w:rsidRDefault="00707608" w:rsidP="001D4A96">
            <w:pPr>
              <w:spacing w:after="0" w:line="240" w:lineRule="auto"/>
              <w:jc w:val="both"/>
              <w:rPr>
                <w:b/>
                <w:bCs/>
                <w:sz w:val="18"/>
                <w:szCs w:val="18"/>
              </w:rPr>
            </w:pPr>
            <w:r w:rsidRPr="001D4A96">
              <w:rPr>
                <w:b/>
                <w:bCs/>
                <w:sz w:val="18"/>
                <w:szCs w:val="18"/>
              </w:rPr>
              <w:t>Ft</w:t>
            </w:r>
          </w:p>
        </w:tc>
      </w:tr>
      <w:tr w:rsidR="00707608" w:rsidRPr="001D4A96">
        <w:trPr>
          <w:trHeight w:val="1275"/>
        </w:trPr>
        <w:tc>
          <w:tcPr>
            <w:tcW w:w="1980" w:type="dxa"/>
            <w:noWrap/>
          </w:tcPr>
          <w:p w:rsidR="00707608" w:rsidRPr="001D4A96" w:rsidRDefault="00707608" w:rsidP="001D4A96">
            <w:pPr>
              <w:spacing w:after="0" w:line="240" w:lineRule="auto"/>
              <w:jc w:val="both"/>
              <w:rPr>
                <w:sz w:val="18"/>
                <w:szCs w:val="18"/>
              </w:rPr>
            </w:pPr>
            <w:r w:rsidRPr="001D4A96">
              <w:rPr>
                <w:sz w:val="18"/>
                <w:szCs w:val="18"/>
              </w:rPr>
              <w:t>KMR-105</w:t>
            </w:r>
          </w:p>
        </w:tc>
        <w:tc>
          <w:tcPr>
            <w:tcW w:w="3420" w:type="dxa"/>
          </w:tcPr>
          <w:p w:rsidR="00707608" w:rsidRPr="001D4A96" w:rsidRDefault="00707608" w:rsidP="001D4A96">
            <w:pPr>
              <w:spacing w:after="0" w:line="240" w:lineRule="auto"/>
              <w:jc w:val="both"/>
              <w:rPr>
                <w:sz w:val="18"/>
                <w:szCs w:val="18"/>
              </w:rPr>
            </w:pPr>
            <w:r w:rsidRPr="001D4A96">
              <w:rPr>
                <w:sz w:val="18"/>
                <w:szCs w:val="18"/>
              </w:rPr>
              <w:t>Étkeztetés támogatása éjjeli menedékhelyen a téli időszakban 300 fő részére 151 napon át.</w:t>
            </w:r>
          </w:p>
        </w:tc>
        <w:tc>
          <w:tcPr>
            <w:tcW w:w="3431" w:type="dxa"/>
          </w:tcPr>
          <w:p w:rsidR="00707608" w:rsidRPr="001D4A96" w:rsidRDefault="00707608" w:rsidP="001D4A96">
            <w:pPr>
              <w:spacing w:after="0" w:line="240" w:lineRule="auto"/>
              <w:jc w:val="both"/>
              <w:rPr>
                <w:sz w:val="18"/>
                <w:szCs w:val="18"/>
              </w:rPr>
            </w:pPr>
            <w:r w:rsidRPr="001D4A96">
              <w:rPr>
                <w:sz w:val="18"/>
                <w:szCs w:val="18"/>
              </w:rPr>
              <w:t>BMSZKI Könyves Éjjeli Menedékhely</w:t>
            </w:r>
            <w:r w:rsidRPr="001D4A96">
              <w:rPr>
                <w:sz w:val="18"/>
                <w:szCs w:val="18"/>
              </w:rPr>
              <w:br/>
              <w:t>BMSZKI Előd Éjjeli Menedékhely</w:t>
            </w:r>
            <w:r w:rsidRPr="001D4A96">
              <w:rPr>
                <w:sz w:val="18"/>
                <w:szCs w:val="18"/>
              </w:rPr>
              <w:br/>
              <w:t>BMSZKI Váci Éjjeli Menedékhely</w:t>
            </w:r>
            <w:r w:rsidRPr="001D4A96">
              <w:rPr>
                <w:sz w:val="18"/>
                <w:szCs w:val="18"/>
              </w:rPr>
              <w:br/>
              <w:t>BMSZKI Bánya Éjjeli Menedékhely</w:t>
            </w:r>
            <w:r w:rsidRPr="001D4A96">
              <w:rPr>
                <w:sz w:val="18"/>
                <w:szCs w:val="18"/>
              </w:rPr>
              <w:br/>
              <w:t>BMSZKI Dózsa Éjjeli Menedékhely</w:t>
            </w:r>
          </w:p>
        </w:tc>
        <w:tc>
          <w:tcPr>
            <w:tcW w:w="2416" w:type="dxa"/>
          </w:tcPr>
          <w:p w:rsidR="00707608" w:rsidRPr="001D4A96" w:rsidRDefault="00707608" w:rsidP="001D4A96">
            <w:pPr>
              <w:spacing w:after="0" w:line="240" w:lineRule="auto"/>
              <w:jc w:val="both"/>
              <w:rPr>
                <w:sz w:val="18"/>
                <w:szCs w:val="18"/>
              </w:rPr>
            </w:pPr>
            <w:r w:rsidRPr="001D4A96">
              <w:rPr>
                <w:sz w:val="18"/>
                <w:szCs w:val="18"/>
              </w:rPr>
              <w:t>nincs</w:t>
            </w:r>
          </w:p>
        </w:tc>
        <w:tc>
          <w:tcPr>
            <w:tcW w:w="2073" w:type="dxa"/>
            <w:noWrap/>
          </w:tcPr>
          <w:p w:rsidR="00707608" w:rsidRPr="001D4A96" w:rsidRDefault="00707608" w:rsidP="001D4A96">
            <w:pPr>
              <w:spacing w:after="0" w:line="240" w:lineRule="auto"/>
              <w:jc w:val="both"/>
              <w:rPr>
                <w:sz w:val="18"/>
                <w:szCs w:val="18"/>
              </w:rPr>
            </w:pPr>
            <w:r w:rsidRPr="001D4A96">
              <w:rPr>
                <w:sz w:val="18"/>
                <w:szCs w:val="18"/>
              </w:rPr>
              <w:t>5 430 000</w:t>
            </w:r>
          </w:p>
        </w:tc>
        <w:tc>
          <w:tcPr>
            <w:tcW w:w="1800" w:type="dxa"/>
            <w:noWrap/>
          </w:tcPr>
          <w:p w:rsidR="00707608" w:rsidRPr="001D4A96" w:rsidRDefault="00707608" w:rsidP="001D4A96">
            <w:pPr>
              <w:spacing w:after="0" w:line="240" w:lineRule="auto"/>
              <w:jc w:val="both"/>
              <w:rPr>
                <w:sz w:val="18"/>
                <w:szCs w:val="18"/>
              </w:rPr>
            </w:pPr>
            <w:r w:rsidRPr="001D4A96">
              <w:rPr>
                <w:sz w:val="18"/>
                <w:szCs w:val="18"/>
              </w:rPr>
              <w:t>4 530 000</w:t>
            </w:r>
          </w:p>
        </w:tc>
      </w:tr>
      <w:tr w:rsidR="00707608" w:rsidRPr="001D4A96">
        <w:trPr>
          <w:trHeight w:val="600"/>
        </w:trPr>
        <w:tc>
          <w:tcPr>
            <w:tcW w:w="1980" w:type="dxa"/>
            <w:noWrap/>
          </w:tcPr>
          <w:p w:rsidR="00707608" w:rsidRPr="001D4A96" w:rsidRDefault="00707608" w:rsidP="001D4A96">
            <w:pPr>
              <w:spacing w:after="0" w:line="240" w:lineRule="auto"/>
              <w:jc w:val="both"/>
              <w:rPr>
                <w:sz w:val="18"/>
                <w:szCs w:val="18"/>
              </w:rPr>
            </w:pPr>
            <w:r w:rsidRPr="001D4A96">
              <w:rPr>
                <w:sz w:val="18"/>
                <w:szCs w:val="18"/>
              </w:rPr>
              <w:t>KMR-203</w:t>
            </w:r>
          </w:p>
        </w:tc>
        <w:tc>
          <w:tcPr>
            <w:tcW w:w="3420" w:type="dxa"/>
          </w:tcPr>
          <w:p w:rsidR="00707608" w:rsidRPr="001D4A96" w:rsidRDefault="00707608" w:rsidP="001D4A96">
            <w:pPr>
              <w:spacing w:after="0" w:line="240" w:lineRule="auto"/>
              <w:jc w:val="both"/>
              <w:rPr>
                <w:sz w:val="18"/>
                <w:szCs w:val="18"/>
              </w:rPr>
            </w:pPr>
            <w:r w:rsidRPr="001D4A96">
              <w:rPr>
                <w:sz w:val="18"/>
                <w:szCs w:val="18"/>
              </w:rPr>
              <w:t>Nappali melegedő munkanapokon túli nyitva tartás télen</w:t>
            </w:r>
          </w:p>
        </w:tc>
        <w:tc>
          <w:tcPr>
            <w:tcW w:w="3431" w:type="dxa"/>
          </w:tcPr>
          <w:p w:rsidR="00707608" w:rsidRPr="001D4A96" w:rsidRDefault="00707608" w:rsidP="001D4A96">
            <w:pPr>
              <w:spacing w:after="0" w:line="240" w:lineRule="auto"/>
              <w:jc w:val="both"/>
              <w:rPr>
                <w:sz w:val="18"/>
                <w:szCs w:val="18"/>
              </w:rPr>
            </w:pPr>
            <w:r w:rsidRPr="001D4A96">
              <w:rPr>
                <w:sz w:val="18"/>
                <w:szCs w:val="18"/>
              </w:rPr>
              <w:t>Könyves Nappali Melegedő</w:t>
            </w:r>
          </w:p>
        </w:tc>
        <w:tc>
          <w:tcPr>
            <w:tcW w:w="2416" w:type="dxa"/>
          </w:tcPr>
          <w:p w:rsidR="00707608" w:rsidRPr="001D4A96" w:rsidRDefault="00707608" w:rsidP="001D4A96">
            <w:pPr>
              <w:spacing w:after="0" w:line="240" w:lineRule="auto"/>
              <w:jc w:val="both"/>
              <w:rPr>
                <w:sz w:val="18"/>
                <w:szCs w:val="18"/>
              </w:rPr>
            </w:pPr>
            <w:r w:rsidRPr="001D4A96">
              <w:rPr>
                <w:sz w:val="18"/>
                <w:szCs w:val="18"/>
              </w:rPr>
              <w:t>nincs</w:t>
            </w:r>
          </w:p>
        </w:tc>
        <w:tc>
          <w:tcPr>
            <w:tcW w:w="2073" w:type="dxa"/>
            <w:noWrap/>
          </w:tcPr>
          <w:p w:rsidR="00707608" w:rsidRPr="001D4A96" w:rsidRDefault="00707608" w:rsidP="001D4A96">
            <w:pPr>
              <w:spacing w:after="0" w:line="240" w:lineRule="auto"/>
              <w:jc w:val="both"/>
              <w:rPr>
                <w:sz w:val="18"/>
                <w:szCs w:val="18"/>
              </w:rPr>
            </w:pPr>
            <w:r w:rsidRPr="001D4A96">
              <w:rPr>
                <w:sz w:val="18"/>
                <w:szCs w:val="18"/>
              </w:rPr>
              <w:t>2 216 000</w:t>
            </w:r>
          </w:p>
        </w:tc>
        <w:tc>
          <w:tcPr>
            <w:tcW w:w="1800" w:type="dxa"/>
            <w:noWrap/>
          </w:tcPr>
          <w:p w:rsidR="00707608" w:rsidRPr="001D4A96" w:rsidRDefault="00707608" w:rsidP="001D4A96">
            <w:pPr>
              <w:spacing w:after="0" w:line="240" w:lineRule="auto"/>
              <w:jc w:val="both"/>
              <w:rPr>
                <w:sz w:val="18"/>
                <w:szCs w:val="18"/>
              </w:rPr>
            </w:pPr>
            <w:r w:rsidRPr="001D4A96">
              <w:rPr>
                <w:sz w:val="18"/>
                <w:szCs w:val="18"/>
              </w:rPr>
              <w:t>2 216 000</w:t>
            </w:r>
          </w:p>
        </w:tc>
      </w:tr>
      <w:tr w:rsidR="00707608" w:rsidRPr="001D4A96">
        <w:trPr>
          <w:trHeight w:val="450"/>
        </w:trPr>
        <w:tc>
          <w:tcPr>
            <w:tcW w:w="1980" w:type="dxa"/>
            <w:noWrap/>
          </w:tcPr>
          <w:p w:rsidR="00707608" w:rsidRPr="001D4A96" w:rsidRDefault="00707608" w:rsidP="001D4A96">
            <w:pPr>
              <w:spacing w:after="0" w:line="240" w:lineRule="auto"/>
              <w:jc w:val="both"/>
              <w:rPr>
                <w:sz w:val="18"/>
                <w:szCs w:val="18"/>
              </w:rPr>
            </w:pPr>
            <w:r w:rsidRPr="001D4A96">
              <w:rPr>
                <w:sz w:val="18"/>
                <w:szCs w:val="18"/>
              </w:rPr>
              <w:t>KMR-309</w:t>
            </w:r>
          </w:p>
        </w:tc>
        <w:tc>
          <w:tcPr>
            <w:tcW w:w="3420" w:type="dxa"/>
          </w:tcPr>
          <w:p w:rsidR="00707608" w:rsidRPr="001D4A96" w:rsidRDefault="00707608" w:rsidP="001D4A96">
            <w:pPr>
              <w:spacing w:after="0" w:line="240" w:lineRule="auto"/>
              <w:jc w:val="both"/>
              <w:rPr>
                <w:sz w:val="18"/>
                <w:szCs w:val="18"/>
              </w:rPr>
            </w:pPr>
            <w:r w:rsidRPr="001D4A96">
              <w:rPr>
                <w:sz w:val="18"/>
                <w:szCs w:val="18"/>
              </w:rPr>
              <w:t>3 utcai gondozó szolgálat kiegészítő támogatása</w:t>
            </w:r>
          </w:p>
        </w:tc>
        <w:tc>
          <w:tcPr>
            <w:tcW w:w="3431" w:type="dxa"/>
          </w:tcPr>
          <w:p w:rsidR="00707608" w:rsidRPr="001D4A96" w:rsidRDefault="00707608" w:rsidP="001D4A96">
            <w:pPr>
              <w:spacing w:after="0" w:line="240" w:lineRule="auto"/>
              <w:jc w:val="both"/>
              <w:rPr>
                <w:sz w:val="18"/>
                <w:szCs w:val="18"/>
              </w:rPr>
            </w:pPr>
            <w:r w:rsidRPr="001D4A96">
              <w:rPr>
                <w:sz w:val="18"/>
                <w:szCs w:val="18"/>
              </w:rPr>
              <w:t>Utca szolgálat I-II-III</w:t>
            </w:r>
          </w:p>
        </w:tc>
        <w:tc>
          <w:tcPr>
            <w:tcW w:w="2416" w:type="dxa"/>
          </w:tcPr>
          <w:p w:rsidR="00707608" w:rsidRPr="001D4A96" w:rsidRDefault="00707608" w:rsidP="001D4A96">
            <w:pPr>
              <w:spacing w:after="0" w:line="240" w:lineRule="auto"/>
              <w:jc w:val="both"/>
              <w:rPr>
                <w:sz w:val="18"/>
                <w:szCs w:val="18"/>
              </w:rPr>
            </w:pPr>
            <w:r w:rsidRPr="001D4A96">
              <w:rPr>
                <w:sz w:val="18"/>
                <w:szCs w:val="18"/>
              </w:rPr>
              <w:t>nincs</w:t>
            </w:r>
          </w:p>
        </w:tc>
        <w:tc>
          <w:tcPr>
            <w:tcW w:w="2073" w:type="dxa"/>
            <w:noWrap/>
          </w:tcPr>
          <w:p w:rsidR="00707608" w:rsidRPr="001D4A96" w:rsidRDefault="00707608" w:rsidP="001D4A96">
            <w:pPr>
              <w:spacing w:after="0" w:line="240" w:lineRule="auto"/>
              <w:jc w:val="both"/>
              <w:rPr>
                <w:sz w:val="18"/>
                <w:szCs w:val="18"/>
              </w:rPr>
            </w:pPr>
            <w:r w:rsidRPr="001D4A96">
              <w:rPr>
                <w:sz w:val="18"/>
                <w:szCs w:val="18"/>
              </w:rPr>
              <w:t>900 000</w:t>
            </w:r>
          </w:p>
        </w:tc>
        <w:tc>
          <w:tcPr>
            <w:tcW w:w="1800" w:type="dxa"/>
            <w:noWrap/>
          </w:tcPr>
          <w:p w:rsidR="00707608" w:rsidRPr="001D4A96" w:rsidRDefault="00707608" w:rsidP="001D4A96">
            <w:pPr>
              <w:spacing w:after="0" w:line="240" w:lineRule="auto"/>
              <w:jc w:val="both"/>
              <w:rPr>
                <w:sz w:val="18"/>
                <w:szCs w:val="18"/>
              </w:rPr>
            </w:pPr>
            <w:r w:rsidRPr="001D4A96">
              <w:rPr>
                <w:sz w:val="18"/>
                <w:szCs w:val="18"/>
              </w:rPr>
              <w:t>840 000</w:t>
            </w:r>
          </w:p>
        </w:tc>
      </w:tr>
      <w:tr w:rsidR="00707608" w:rsidRPr="001D4A96">
        <w:trPr>
          <w:trHeight w:val="750"/>
        </w:trPr>
        <w:tc>
          <w:tcPr>
            <w:tcW w:w="1980" w:type="dxa"/>
            <w:noWrap/>
          </w:tcPr>
          <w:p w:rsidR="00707608" w:rsidRPr="001D4A96" w:rsidRDefault="00707608" w:rsidP="001D4A96">
            <w:pPr>
              <w:spacing w:after="0" w:line="240" w:lineRule="auto"/>
              <w:jc w:val="both"/>
              <w:rPr>
                <w:sz w:val="18"/>
                <w:szCs w:val="18"/>
              </w:rPr>
            </w:pPr>
            <w:r w:rsidRPr="001D4A96">
              <w:rPr>
                <w:sz w:val="18"/>
                <w:szCs w:val="18"/>
              </w:rPr>
              <w:t>KMR-402</w:t>
            </w:r>
          </w:p>
        </w:tc>
        <w:tc>
          <w:tcPr>
            <w:tcW w:w="3420" w:type="dxa"/>
          </w:tcPr>
          <w:p w:rsidR="00707608" w:rsidRPr="001D4A96" w:rsidRDefault="00707608" w:rsidP="001D4A96">
            <w:pPr>
              <w:spacing w:after="0" w:line="240" w:lineRule="auto"/>
              <w:jc w:val="both"/>
              <w:rPr>
                <w:sz w:val="18"/>
                <w:szCs w:val="18"/>
              </w:rPr>
            </w:pPr>
            <w:r w:rsidRPr="001D4A96">
              <w:rPr>
                <w:sz w:val="18"/>
                <w:szCs w:val="18"/>
              </w:rPr>
              <w:t>Tartósan közterületen élők szolgáltatáshoz jutásának, integrálásának támogatása</w:t>
            </w:r>
          </w:p>
        </w:tc>
        <w:tc>
          <w:tcPr>
            <w:tcW w:w="3431" w:type="dxa"/>
          </w:tcPr>
          <w:p w:rsidR="00707608" w:rsidRPr="001D4A96" w:rsidRDefault="00707608" w:rsidP="001D4A96">
            <w:pPr>
              <w:spacing w:after="0" w:line="240" w:lineRule="auto"/>
              <w:jc w:val="both"/>
              <w:rPr>
                <w:sz w:val="18"/>
                <w:szCs w:val="18"/>
              </w:rPr>
            </w:pPr>
            <w:r w:rsidRPr="001D4A96">
              <w:rPr>
                <w:sz w:val="18"/>
                <w:szCs w:val="18"/>
              </w:rPr>
              <w:t>BMSZKI Külső Mester és Vaspálya Átmeneti Szállás</w:t>
            </w:r>
          </w:p>
        </w:tc>
        <w:tc>
          <w:tcPr>
            <w:tcW w:w="2416" w:type="dxa"/>
          </w:tcPr>
          <w:p w:rsidR="00707608" w:rsidRPr="001D4A96" w:rsidRDefault="00707608" w:rsidP="001D4A96">
            <w:pPr>
              <w:spacing w:after="0" w:line="240" w:lineRule="auto"/>
              <w:jc w:val="both"/>
              <w:rPr>
                <w:sz w:val="18"/>
                <w:szCs w:val="18"/>
              </w:rPr>
            </w:pPr>
            <w:r w:rsidRPr="001D4A96">
              <w:rPr>
                <w:sz w:val="18"/>
                <w:szCs w:val="18"/>
              </w:rPr>
              <w:t>nincs</w:t>
            </w:r>
          </w:p>
        </w:tc>
        <w:tc>
          <w:tcPr>
            <w:tcW w:w="2073" w:type="dxa"/>
            <w:noWrap/>
          </w:tcPr>
          <w:p w:rsidR="00707608" w:rsidRPr="001D4A96" w:rsidRDefault="00707608" w:rsidP="001D4A96">
            <w:pPr>
              <w:spacing w:after="0" w:line="240" w:lineRule="auto"/>
              <w:jc w:val="both"/>
              <w:rPr>
                <w:sz w:val="18"/>
                <w:szCs w:val="18"/>
              </w:rPr>
            </w:pPr>
            <w:r w:rsidRPr="001D4A96">
              <w:rPr>
                <w:sz w:val="18"/>
                <w:szCs w:val="18"/>
              </w:rPr>
              <w:t>1 474 000</w:t>
            </w:r>
          </w:p>
        </w:tc>
        <w:tc>
          <w:tcPr>
            <w:tcW w:w="1800" w:type="dxa"/>
            <w:noWrap/>
          </w:tcPr>
          <w:p w:rsidR="00707608" w:rsidRPr="001D4A96" w:rsidRDefault="00707608" w:rsidP="001D4A96">
            <w:pPr>
              <w:spacing w:after="0" w:line="240" w:lineRule="auto"/>
              <w:jc w:val="both"/>
              <w:rPr>
                <w:sz w:val="18"/>
                <w:szCs w:val="18"/>
              </w:rPr>
            </w:pPr>
            <w:r w:rsidRPr="001D4A96">
              <w:rPr>
                <w:sz w:val="18"/>
                <w:szCs w:val="18"/>
              </w:rPr>
              <w:t>1 399 000</w:t>
            </w:r>
          </w:p>
        </w:tc>
      </w:tr>
      <w:tr w:rsidR="00707608" w:rsidRPr="001D4A96">
        <w:trPr>
          <w:trHeight w:val="735"/>
        </w:trPr>
        <w:tc>
          <w:tcPr>
            <w:tcW w:w="1980" w:type="dxa"/>
            <w:noWrap/>
          </w:tcPr>
          <w:p w:rsidR="00707608" w:rsidRPr="001D4A96" w:rsidRDefault="00707608" w:rsidP="001D4A96">
            <w:pPr>
              <w:spacing w:after="0" w:line="240" w:lineRule="auto"/>
              <w:jc w:val="both"/>
              <w:rPr>
                <w:sz w:val="18"/>
                <w:szCs w:val="18"/>
              </w:rPr>
            </w:pPr>
            <w:r w:rsidRPr="001D4A96">
              <w:rPr>
                <w:sz w:val="18"/>
                <w:szCs w:val="18"/>
              </w:rPr>
              <w:t>KMR-403</w:t>
            </w:r>
          </w:p>
        </w:tc>
        <w:tc>
          <w:tcPr>
            <w:tcW w:w="3420" w:type="dxa"/>
          </w:tcPr>
          <w:p w:rsidR="00707608" w:rsidRPr="001D4A96" w:rsidRDefault="00707608" w:rsidP="001D4A96">
            <w:pPr>
              <w:spacing w:after="0" w:line="240" w:lineRule="auto"/>
              <w:jc w:val="both"/>
              <w:rPr>
                <w:sz w:val="18"/>
                <w:szCs w:val="18"/>
              </w:rPr>
            </w:pPr>
            <w:r w:rsidRPr="001D4A96">
              <w:rPr>
                <w:sz w:val="18"/>
                <w:szCs w:val="18"/>
              </w:rPr>
              <w:t>Tartósan közterületen élők szolgáltatáshoz jutásának, integrálásának támogatása</w:t>
            </w:r>
          </w:p>
        </w:tc>
        <w:tc>
          <w:tcPr>
            <w:tcW w:w="3431" w:type="dxa"/>
          </w:tcPr>
          <w:p w:rsidR="00707608" w:rsidRPr="001D4A96" w:rsidRDefault="00707608" w:rsidP="001D4A96">
            <w:pPr>
              <w:spacing w:after="0" w:line="240" w:lineRule="auto"/>
              <w:jc w:val="both"/>
              <w:rPr>
                <w:sz w:val="18"/>
                <w:szCs w:val="18"/>
              </w:rPr>
            </w:pPr>
            <w:r w:rsidRPr="001D4A96">
              <w:rPr>
                <w:sz w:val="18"/>
                <w:szCs w:val="18"/>
              </w:rPr>
              <w:t>BMSZKI Alföldi Átmeneti Szállás</w:t>
            </w:r>
          </w:p>
        </w:tc>
        <w:tc>
          <w:tcPr>
            <w:tcW w:w="2416" w:type="dxa"/>
          </w:tcPr>
          <w:p w:rsidR="00707608" w:rsidRPr="001D4A96" w:rsidRDefault="00707608" w:rsidP="001D4A96">
            <w:pPr>
              <w:spacing w:after="0" w:line="240" w:lineRule="auto"/>
              <w:jc w:val="both"/>
              <w:rPr>
                <w:sz w:val="18"/>
                <w:szCs w:val="18"/>
              </w:rPr>
            </w:pPr>
            <w:r w:rsidRPr="001D4A96">
              <w:rPr>
                <w:sz w:val="18"/>
                <w:szCs w:val="18"/>
              </w:rPr>
              <w:t>nincs</w:t>
            </w:r>
          </w:p>
        </w:tc>
        <w:tc>
          <w:tcPr>
            <w:tcW w:w="2073" w:type="dxa"/>
            <w:noWrap/>
          </w:tcPr>
          <w:p w:rsidR="00707608" w:rsidRPr="001D4A96" w:rsidRDefault="00707608" w:rsidP="001D4A96">
            <w:pPr>
              <w:spacing w:after="0" w:line="240" w:lineRule="auto"/>
              <w:jc w:val="both"/>
              <w:rPr>
                <w:sz w:val="18"/>
                <w:szCs w:val="18"/>
              </w:rPr>
            </w:pPr>
            <w:r w:rsidRPr="001D4A96">
              <w:rPr>
                <w:sz w:val="18"/>
                <w:szCs w:val="18"/>
              </w:rPr>
              <w:t>2 940 000</w:t>
            </w:r>
          </w:p>
        </w:tc>
        <w:tc>
          <w:tcPr>
            <w:tcW w:w="1800" w:type="dxa"/>
            <w:noWrap/>
          </w:tcPr>
          <w:p w:rsidR="00707608" w:rsidRPr="001D4A96" w:rsidRDefault="00707608" w:rsidP="001D4A96">
            <w:pPr>
              <w:spacing w:after="0" w:line="240" w:lineRule="auto"/>
              <w:jc w:val="both"/>
              <w:rPr>
                <w:sz w:val="18"/>
                <w:szCs w:val="18"/>
              </w:rPr>
            </w:pPr>
            <w:r w:rsidRPr="001D4A96">
              <w:rPr>
                <w:sz w:val="18"/>
                <w:szCs w:val="18"/>
              </w:rPr>
              <w:t>2 076 000</w:t>
            </w:r>
          </w:p>
        </w:tc>
      </w:tr>
      <w:tr w:rsidR="00707608" w:rsidRPr="001D4A96">
        <w:trPr>
          <w:trHeight w:val="480"/>
        </w:trPr>
        <w:tc>
          <w:tcPr>
            <w:tcW w:w="1980" w:type="dxa"/>
            <w:vMerge w:val="restart"/>
            <w:noWrap/>
          </w:tcPr>
          <w:p w:rsidR="00707608" w:rsidRPr="001D4A96" w:rsidRDefault="00707608" w:rsidP="001D4A96">
            <w:pPr>
              <w:spacing w:after="0" w:line="240" w:lineRule="auto"/>
              <w:jc w:val="both"/>
              <w:rPr>
                <w:sz w:val="18"/>
                <w:szCs w:val="18"/>
              </w:rPr>
            </w:pPr>
            <w:r w:rsidRPr="001D4A96">
              <w:rPr>
                <w:sz w:val="18"/>
                <w:szCs w:val="18"/>
              </w:rPr>
              <w:t>KMR-502</w:t>
            </w:r>
          </w:p>
        </w:tc>
        <w:tc>
          <w:tcPr>
            <w:tcW w:w="3420" w:type="dxa"/>
            <w:vMerge w:val="restart"/>
          </w:tcPr>
          <w:p w:rsidR="00707608" w:rsidRPr="001D4A96" w:rsidRDefault="00707608" w:rsidP="001D4A96">
            <w:pPr>
              <w:spacing w:after="0" w:line="240" w:lineRule="auto"/>
              <w:jc w:val="both"/>
              <w:rPr>
                <w:sz w:val="18"/>
                <w:szCs w:val="18"/>
              </w:rPr>
            </w:pPr>
            <w:r w:rsidRPr="001D4A96">
              <w:rPr>
                <w:sz w:val="18"/>
                <w:szCs w:val="18"/>
              </w:rPr>
              <w:t>Egészségügyi programok támogatása a BMSZKI szállásnyújtó és egészségügyi intézményei ellátottjai számára</w:t>
            </w:r>
          </w:p>
        </w:tc>
        <w:tc>
          <w:tcPr>
            <w:tcW w:w="3431" w:type="dxa"/>
          </w:tcPr>
          <w:p w:rsidR="00707608" w:rsidRPr="001D4A96" w:rsidRDefault="00707608" w:rsidP="001D4A96">
            <w:pPr>
              <w:spacing w:after="0" w:line="240" w:lineRule="auto"/>
              <w:jc w:val="both"/>
              <w:rPr>
                <w:sz w:val="18"/>
                <w:szCs w:val="18"/>
              </w:rPr>
            </w:pPr>
            <w:r w:rsidRPr="001D4A96">
              <w:rPr>
                <w:sz w:val="18"/>
                <w:szCs w:val="18"/>
              </w:rPr>
              <w:t>Egészségügyi Szolg. Szabolcs utca Kőbányai 22 Orvosi centrum</w:t>
            </w:r>
          </w:p>
        </w:tc>
        <w:tc>
          <w:tcPr>
            <w:tcW w:w="2416" w:type="dxa"/>
          </w:tcPr>
          <w:p w:rsidR="00707608" w:rsidRPr="001D4A96" w:rsidRDefault="00707608" w:rsidP="001D4A96">
            <w:pPr>
              <w:spacing w:after="0" w:line="240" w:lineRule="auto"/>
              <w:jc w:val="both"/>
              <w:rPr>
                <w:sz w:val="18"/>
                <w:szCs w:val="18"/>
              </w:rPr>
            </w:pPr>
            <w:r w:rsidRPr="001D4A96">
              <w:rPr>
                <w:sz w:val="18"/>
                <w:szCs w:val="18"/>
              </w:rPr>
              <w:t xml:space="preserve">1.Alprogram: Gyógyszer-ingyenesítés </w:t>
            </w:r>
          </w:p>
        </w:tc>
        <w:tc>
          <w:tcPr>
            <w:tcW w:w="2073" w:type="dxa"/>
            <w:vMerge w:val="restart"/>
            <w:noWrap/>
          </w:tcPr>
          <w:p w:rsidR="00707608" w:rsidRPr="001D4A96" w:rsidRDefault="00707608" w:rsidP="001D4A96">
            <w:pPr>
              <w:spacing w:after="0" w:line="240" w:lineRule="auto"/>
              <w:jc w:val="both"/>
              <w:rPr>
                <w:sz w:val="18"/>
                <w:szCs w:val="18"/>
              </w:rPr>
            </w:pPr>
            <w:r w:rsidRPr="001D4A96">
              <w:rPr>
                <w:sz w:val="18"/>
                <w:szCs w:val="18"/>
              </w:rPr>
              <w:t>59 517 000</w:t>
            </w:r>
          </w:p>
        </w:tc>
        <w:tc>
          <w:tcPr>
            <w:tcW w:w="1800" w:type="dxa"/>
            <w:vMerge w:val="restart"/>
            <w:noWrap/>
          </w:tcPr>
          <w:p w:rsidR="00707608" w:rsidRPr="001D4A96" w:rsidRDefault="00707608" w:rsidP="001D4A96">
            <w:pPr>
              <w:spacing w:after="0" w:line="240" w:lineRule="auto"/>
              <w:jc w:val="both"/>
              <w:rPr>
                <w:sz w:val="18"/>
                <w:szCs w:val="18"/>
              </w:rPr>
            </w:pPr>
            <w:r w:rsidRPr="001D4A96">
              <w:rPr>
                <w:sz w:val="18"/>
                <w:szCs w:val="18"/>
              </w:rPr>
              <w:t>36 000 000</w:t>
            </w:r>
          </w:p>
        </w:tc>
      </w:tr>
      <w:tr w:rsidR="00707608" w:rsidRPr="001D4A96">
        <w:trPr>
          <w:trHeight w:val="480"/>
        </w:trPr>
        <w:tc>
          <w:tcPr>
            <w:tcW w:w="1980" w:type="dxa"/>
            <w:vMerge/>
          </w:tcPr>
          <w:p w:rsidR="00707608" w:rsidRPr="001D4A96" w:rsidRDefault="00707608" w:rsidP="001D4A96">
            <w:pPr>
              <w:spacing w:after="0" w:line="240" w:lineRule="auto"/>
              <w:jc w:val="both"/>
              <w:rPr>
                <w:sz w:val="18"/>
                <w:szCs w:val="18"/>
              </w:rPr>
            </w:pPr>
          </w:p>
        </w:tc>
        <w:tc>
          <w:tcPr>
            <w:tcW w:w="3420" w:type="dxa"/>
            <w:vMerge/>
          </w:tcPr>
          <w:p w:rsidR="00707608" w:rsidRPr="001D4A96" w:rsidRDefault="00707608" w:rsidP="001D4A96">
            <w:pPr>
              <w:spacing w:after="0" w:line="240" w:lineRule="auto"/>
              <w:jc w:val="both"/>
              <w:rPr>
                <w:sz w:val="18"/>
                <w:szCs w:val="18"/>
              </w:rPr>
            </w:pPr>
          </w:p>
        </w:tc>
        <w:tc>
          <w:tcPr>
            <w:tcW w:w="3431" w:type="dxa"/>
          </w:tcPr>
          <w:p w:rsidR="00707608" w:rsidRPr="001D4A96" w:rsidRDefault="00707608" w:rsidP="001D4A96">
            <w:pPr>
              <w:spacing w:after="0" w:line="240" w:lineRule="auto"/>
              <w:jc w:val="both"/>
              <w:rPr>
                <w:sz w:val="18"/>
                <w:szCs w:val="18"/>
              </w:rPr>
            </w:pPr>
            <w:r w:rsidRPr="001D4A96">
              <w:rPr>
                <w:sz w:val="18"/>
                <w:szCs w:val="18"/>
              </w:rPr>
              <w:t>Egészségügyi Szolg. Szabolcs utca</w:t>
            </w:r>
          </w:p>
        </w:tc>
        <w:tc>
          <w:tcPr>
            <w:tcW w:w="2416" w:type="dxa"/>
          </w:tcPr>
          <w:p w:rsidR="00707608" w:rsidRPr="001D4A96" w:rsidRDefault="00707608" w:rsidP="001D4A96">
            <w:pPr>
              <w:spacing w:after="0" w:line="240" w:lineRule="auto"/>
              <w:jc w:val="both"/>
              <w:rPr>
                <w:sz w:val="18"/>
                <w:szCs w:val="18"/>
              </w:rPr>
            </w:pPr>
            <w:r w:rsidRPr="001D4A96">
              <w:rPr>
                <w:sz w:val="18"/>
                <w:szCs w:val="18"/>
              </w:rPr>
              <w:t xml:space="preserve">2.Alprogram: - Hospice </w:t>
            </w:r>
          </w:p>
        </w:tc>
        <w:tc>
          <w:tcPr>
            <w:tcW w:w="2073" w:type="dxa"/>
            <w:vMerge/>
            <w:noWrap/>
          </w:tcPr>
          <w:p w:rsidR="00707608" w:rsidRPr="001D4A96" w:rsidRDefault="00707608" w:rsidP="001D4A96">
            <w:pPr>
              <w:spacing w:after="0" w:line="240" w:lineRule="auto"/>
              <w:jc w:val="both"/>
              <w:rPr>
                <w:sz w:val="18"/>
                <w:szCs w:val="18"/>
              </w:rPr>
            </w:pPr>
          </w:p>
        </w:tc>
        <w:tc>
          <w:tcPr>
            <w:tcW w:w="1800" w:type="dxa"/>
            <w:vMerge/>
            <w:noWrap/>
          </w:tcPr>
          <w:p w:rsidR="00707608" w:rsidRPr="001D4A96" w:rsidRDefault="00707608" w:rsidP="001D4A96">
            <w:pPr>
              <w:spacing w:after="0" w:line="240" w:lineRule="auto"/>
              <w:jc w:val="both"/>
              <w:rPr>
                <w:sz w:val="18"/>
                <w:szCs w:val="18"/>
              </w:rPr>
            </w:pPr>
          </w:p>
        </w:tc>
      </w:tr>
      <w:tr w:rsidR="00707608" w:rsidRPr="001D4A96">
        <w:trPr>
          <w:trHeight w:val="480"/>
        </w:trPr>
        <w:tc>
          <w:tcPr>
            <w:tcW w:w="1980" w:type="dxa"/>
            <w:vMerge/>
          </w:tcPr>
          <w:p w:rsidR="00707608" w:rsidRPr="001D4A96" w:rsidRDefault="00707608" w:rsidP="001D4A96">
            <w:pPr>
              <w:spacing w:after="0" w:line="240" w:lineRule="auto"/>
              <w:jc w:val="both"/>
              <w:rPr>
                <w:sz w:val="18"/>
                <w:szCs w:val="18"/>
              </w:rPr>
            </w:pPr>
          </w:p>
        </w:tc>
        <w:tc>
          <w:tcPr>
            <w:tcW w:w="3420" w:type="dxa"/>
            <w:vMerge/>
          </w:tcPr>
          <w:p w:rsidR="00707608" w:rsidRPr="001D4A96" w:rsidRDefault="00707608" w:rsidP="001D4A96">
            <w:pPr>
              <w:spacing w:after="0" w:line="240" w:lineRule="auto"/>
              <w:jc w:val="both"/>
              <w:rPr>
                <w:sz w:val="18"/>
                <w:szCs w:val="18"/>
              </w:rPr>
            </w:pPr>
          </w:p>
        </w:tc>
        <w:tc>
          <w:tcPr>
            <w:tcW w:w="3431" w:type="dxa"/>
          </w:tcPr>
          <w:p w:rsidR="00707608" w:rsidRPr="001D4A96" w:rsidRDefault="00707608" w:rsidP="001D4A96">
            <w:pPr>
              <w:spacing w:after="0" w:line="240" w:lineRule="auto"/>
              <w:jc w:val="both"/>
              <w:rPr>
                <w:sz w:val="18"/>
                <w:szCs w:val="18"/>
              </w:rPr>
            </w:pPr>
            <w:r w:rsidRPr="001D4A96">
              <w:rPr>
                <w:sz w:val="18"/>
                <w:szCs w:val="18"/>
              </w:rPr>
              <w:t>Kálvária Átmeneti Gondozóház, Alföldi Átmeneti Szálló</w:t>
            </w:r>
          </w:p>
        </w:tc>
        <w:tc>
          <w:tcPr>
            <w:tcW w:w="2416" w:type="dxa"/>
          </w:tcPr>
          <w:p w:rsidR="00707608" w:rsidRPr="001D4A96" w:rsidRDefault="00707608" w:rsidP="001D4A96">
            <w:pPr>
              <w:spacing w:after="0" w:line="240" w:lineRule="auto"/>
              <w:jc w:val="both"/>
              <w:rPr>
                <w:sz w:val="18"/>
                <w:szCs w:val="18"/>
              </w:rPr>
            </w:pPr>
            <w:r w:rsidRPr="001D4A96">
              <w:rPr>
                <w:sz w:val="18"/>
                <w:szCs w:val="18"/>
              </w:rPr>
              <w:t xml:space="preserve">3.Alprogram: Rehabilitációs Gyógytorna </w:t>
            </w:r>
          </w:p>
        </w:tc>
        <w:tc>
          <w:tcPr>
            <w:tcW w:w="2073" w:type="dxa"/>
            <w:vMerge/>
            <w:noWrap/>
          </w:tcPr>
          <w:p w:rsidR="00707608" w:rsidRPr="001D4A96" w:rsidRDefault="00707608" w:rsidP="001D4A96">
            <w:pPr>
              <w:spacing w:after="0" w:line="240" w:lineRule="auto"/>
              <w:jc w:val="both"/>
              <w:rPr>
                <w:sz w:val="18"/>
                <w:szCs w:val="18"/>
              </w:rPr>
            </w:pPr>
          </w:p>
        </w:tc>
        <w:tc>
          <w:tcPr>
            <w:tcW w:w="1800" w:type="dxa"/>
            <w:vMerge/>
            <w:noWrap/>
          </w:tcPr>
          <w:p w:rsidR="00707608" w:rsidRPr="001D4A96" w:rsidRDefault="00707608" w:rsidP="001D4A96">
            <w:pPr>
              <w:spacing w:after="0" w:line="240" w:lineRule="auto"/>
              <w:jc w:val="both"/>
              <w:rPr>
                <w:sz w:val="18"/>
                <w:szCs w:val="18"/>
              </w:rPr>
            </w:pPr>
          </w:p>
        </w:tc>
      </w:tr>
      <w:tr w:rsidR="00707608" w:rsidRPr="001D4A96">
        <w:trPr>
          <w:trHeight w:val="720"/>
        </w:trPr>
        <w:tc>
          <w:tcPr>
            <w:tcW w:w="1980" w:type="dxa"/>
            <w:vMerge/>
          </w:tcPr>
          <w:p w:rsidR="00707608" w:rsidRPr="001D4A96" w:rsidRDefault="00707608" w:rsidP="001D4A96">
            <w:pPr>
              <w:spacing w:after="0" w:line="240" w:lineRule="auto"/>
              <w:jc w:val="both"/>
              <w:rPr>
                <w:sz w:val="18"/>
                <w:szCs w:val="18"/>
              </w:rPr>
            </w:pPr>
          </w:p>
        </w:tc>
        <w:tc>
          <w:tcPr>
            <w:tcW w:w="3420" w:type="dxa"/>
            <w:vMerge/>
          </w:tcPr>
          <w:p w:rsidR="00707608" w:rsidRPr="001D4A96" w:rsidRDefault="00707608" w:rsidP="001D4A96">
            <w:pPr>
              <w:spacing w:after="0" w:line="240" w:lineRule="auto"/>
              <w:jc w:val="both"/>
              <w:rPr>
                <w:sz w:val="18"/>
                <w:szCs w:val="18"/>
              </w:rPr>
            </w:pPr>
          </w:p>
        </w:tc>
        <w:tc>
          <w:tcPr>
            <w:tcW w:w="3431" w:type="dxa"/>
          </w:tcPr>
          <w:p w:rsidR="00707608" w:rsidRPr="001D4A96" w:rsidRDefault="00707608" w:rsidP="001D4A96">
            <w:pPr>
              <w:spacing w:after="0" w:line="240" w:lineRule="auto"/>
              <w:jc w:val="both"/>
              <w:rPr>
                <w:sz w:val="18"/>
                <w:szCs w:val="18"/>
              </w:rPr>
            </w:pPr>
            <w:r w:rsidRPr="001D4A96">
              <w:rPr>
                <w:sz w:val="18"/>
                <w:szCs w:val="18"/>
              </w:rPr>
              <w:t>Egészségügyi Szolg. Szabolcs utca</w:t>
            </w:r>
          </w:p>
        </w:tc>
        <w:tc>
          <w:tcPr>
            <w:tcW w:w="2416" w:type="dxa"/>
          </w:tcPr>
          <w:p w:rsidR="00707608" w:rsidRPr="001D4A96" w:rsidRDefault="00707608" w:rsidP="001D4A96">
            <w:pPr>
              <w:spacing w:after="0" w:line="240" w:lineRule="auto"/>
              <w:jc w:val="both"/>
              <w:rPr>
                <w:sz w:val="18"/>
                <w:szCs w:val="18"/>
              </w:rPr>
            </w:pPr>
            <w:r w:rsidRPr="001D4A96">
              <w:rPr>
                <w:sz w:val="18"/>
                <w:szCs w:val="18"/>
              </w:rPr>
              <w:t xml:space="preserve">4.Alprogram: Rehabilitációs tevékenység támogatása a Krízis osztályon </w:t>
            </w:r>
          </w:p>
        </w:tc>
        <w:tc>
          <w:tcPr>
            <w:tcW w:w="2073" w:type="dxa"/>
            <w:vMerge/>
            <w:noWrap/>
          </w:tcPr>
          <w:p w:rsidR="00707608" w:rsidRPr="001D4A96" w:rsidRDefault="00707608" w:rsidP="001D4A96">
            <w:pPr>
              <w:spacing w:after="0" w:line="240" w:lineRule="auto"/>
              <w:jc w:val="both"/>
              <w:rPr>
                <w:sz w:val="18"/>
                <w:szCs w:val="18"/>
              </w:rPr>
            </w:pPr>
          </w:p>
        </w:tc>
        <w:tc>
          <w:tcPr>
            <w:tcW w:w="1800" w:type="dxa"/>
            <w:vMerge/>
            <w:noWrap/>
          </w:tcPr>
          <w:p w:rsidR="00707608" w:rsidRPr="001D4A96" w:rsidRDefault="00707608" w:rsidP="001D4A96">
            <w:pPr>
              <w:spacing w:after="0" w:line="240" w:lineRule="auto"/>
              <w:jc w:val="both"/>
              <w:rPr>
                <w:sz w:val="18"/>
                <w:szCs w:val="18"/>
              </w:rPr>
            </w:pPr>
          </w:p>
        </w:tc>
      </w:tr>
      <w:tr w:rsidR="00707608" w:rsidRPr="001D4A96">
        <w:trPr>
          <w:trHeight w:val="960"/>
        </w:trPr>
        <w:tc>
          <w:tcPr>
            <w:tcW w:w="1980" w:type="dxa"/>
            <w:vMerge/>
          </w:tcPr>
          <w:p w:rsidR="00707608" w:rsidRPr="001D4A96" w:rsidRDefault="00707608" w:rsidP="001D4A96">
            <w:pPr>
              <w:spacing w:after="0" w:line="240" w:lineRule="auto"/>
              <w:jc w:val="both"/>
              <w:rPr>
                <w:sz w:val="18"/>
                <w:szCs w:val="18"/>
              </w:rPr>
            </w:pPr>
          </w:p>
        </w:tc>
        <w:tc>
          <w:tcPr>
            <w:tcW w:w="3420" w:type="dxa"/>
            <w:vMerge/>
          </w:tcPr>
          <w:p w:rsidR="00707608" w:rsidRPr="001D4A96" w:rsidRDefault="00707608" w:rsidP="001D4A96">
            <w:pPr>
              <w:spacing w:after="0" w:line="240" w:lineRule="auto"/>
              <w:jc w:val="both"/>
              <w:rPr>
                <w:sz w:val="18"/>
                <w:szCs w:val="18"/>
              </w:rPr>
            </w:pPr>
          </w:p>
        </w:tc>
        <w:tc>
          <w:tcPr>
            <w:tcW w:w="3431" w:type="dxa"/>
          </w:tcPr>
          <w:p w:rsidR="00707608" w:rsidRPr="001D4A96" w:rsidRDefault="00707608" w:rsidP="001D4A96">
            <w:pPr>
              <w:spacing w:after="0" w:line="240" w:lineRule="auto"/>
              <w:jc w:val="both"/>
              <w:rPr>
                <w:sz w:val="18"/>
                <w:szCs w:val="18"/>
              </w:rPr>
            </w:pPr>
            <w:r w:rsidRPr="001D4A96">
              <w:rPr>
                <w:sz w:val="18"/>
                <w:szCs w:val="18"/>
              </w:rPr>
              <w:t>Kálvária Átmeneti Gondozóház, Alföldi Átmeneti Szálló, Dózsa Átmeneti Sz.</w:t>
            </w:r>
          </w:p>
        </w:tc>
        <w:tc>
          <w:tcPr>
            <w:tcW w:w="2416" w:type="dxa"/>
          </w:tcPr>
          <w:p w:rsidR="00707608" w:rsidRPr="001D4A96" w:rsidRDefault="00707608" w:rsidP="001D4A96">
            <w:pPr>
              <w:spacing w:after="0" w:line="240" w:lineRule="auto"/>
              <w:jc w:val="both"/>
              <w:rPr>
                <w:sz w:val="18"/>
                <w:szCs w:val="18"/>
              </w:rPr>
            </w:pPr>
            <w:r w:rsidRPr="001D4A96">
              <w:rPr>
                <w:sz w:val="18"/>
                <w:szCs w:val="18"/>
              </w:rPr>
              <w:t>5.Alprogram: Segítségnyújtó szolgáltatás átmeneti szállón ideiglenes önellátási funkcióvesztés esetében</w:t>
            </w:r>
          </w:p>
        </w:tc>
        <w:tc>
          <w:tcPr>
            <w:tcW w:w="2073" w:type="dxa"/>
            <w:vMerge/>
            <w:noWrap/>
          </w:tcPr>
          <w:p w:rsidR="00707608" w:rsidRPr="001D4A96" w:rsidRDefault="00707608" w:rsidP="001D4A96">
            <w:pPr>
              <w:spacing w:after="0" w:line="240" w:lineRule="auto"/>
              <w:jc w:val="both"/>
              <w:rPr>
                <w:sz w:val="18"/>
                <w:szCs w:val="18"/>
              </w:rPr>
            </w:pPr>
          </w:p>
        </w:tc>
        <w:tc>
          <w:tcPr>
            <w:tcW w:w="1800" w:type="dxa"/>
            <w:vMerge/>
            <w:noWrap/>
          </w:tcPr>
          <w:p w:rsidR="00707608" w:rsidRPr="001D4A96" w:rsidRDefault="00707608" w:rsidP="001D4A96">
            <w:pPr>
              <w:spacing w:after="0" w:line="240" w:lineRule="auto"/>
              <w:jc w:val="both"/>
              <w:rPr>
                <w:sz w:val="18"/>
                <w:szCs w:val="18"/>
              </w:rPr>
            </w:pPr>
          </w:p>
        </w:tc>
      </w:tr>
      <w:tr w:rsidR="00707608" w:rsidRPr="001D4A96">
        <w:trPr>
          <w:trHeight w:val="480"/>
        </w:trPr>
        <w:tc>
          <w:tcPr>
            <w:tcW w:w="1980" w:type="dxa"/>
            <w:vMerge/>
          </w:tcPr>
          <w:p w:rsidR="00707608" w:rsidRPr="001D4A96" w:rsidRDefault="00707608" w:rsidP="001D4A96">
            <w:pPr>
              <w:spacing w:after="0" w:line="240" w:lineRule="auto"/>
              <w:jc w:val="both"/>
              <w:rPr>
                <w:sz w:val="18"/>
                <w:szCs w:val="18"/>
              </w:rPr>
            </w:pPr>
          </w:p>
        </w:tc>
        <w:tc>
          <w:tcPr>
            <w:tcW w:w="3420" w:type="dxa"/>
            <w:vMerge/>
          </w:tcPr>
          <w:p w:rsidR="00707608" w:rsidRPr="001D4A96" w:rsidRDefault="00707608" w:rsidP="001D4A96">
            <w:pPr>
              <w:spacing w:after="0" w:line="240" w:lineRule="auto"/>
              <w:jc w:val="both"/>
              <w:rPr>
                <w:sz w:val="18"/>
                <w:szCs w:val="18"/>
              </w:rPr>
            </w:pPr>
          </w:p>
        </w:tc>
        <w:tc>
          <w:tcPr>
            <w:tcW w:w="3431" w:type="dxa"/>
          </w:tcPr>
          <w:p w:rsidR="00707608" w:rsidRPr="001D4A96" w:rsidRDefault="00707608" w:rsidP="001D4A96">
            <w:pPr>
              <w:spacing w:after="0" w:line="240" w:lineRule="auto"/>
              <w:jc w:val="both"/>
              <w:rPr>
                <w:sz w:val="18"/>
                <w:szCs w:val="18"/>
              </w:rPr>
            </w:pPr>
            <w:r w:rsidRPr="001D4A96">
              <w:rPr>
                <w:sz w:val="18"/>
                <w:szCs w:val="18"/>
              </w:rPr>
              <w:t>Egészségügyi Szolg. Szabolcs utca Kőbányai 22 Orvosi centrum</w:t>
            </w:r>
          </w:p>
        </w:tc>
        <w:tc>
          <w:tcPr>
            <w:tcW w:w="2416" w:type="dxa"/>
          </w:tcPr>
          <w:p w:rsidR="00707608" w:rsidRPr="001D4A96" w:rsidRDefault="00707608" w:rsidP="001D4A96">
            <w:pPr>
              <w:spacing w:after="0" w:line="240" w:lineRule="auto"/>
              <w:jc w:val="both"/>
              <w:rPr>
                <w:sz w:val="18"/>
                <w:szCs w:val="18"/>
              </w:rPr>
            </w:pPr>
            <w:r w:rsidRPr="001D4A96">
              <w:rPr>
                <w:sz w:val="18"/>
                <w:szCs w:val="18"/>
              </w:rPr>
              <w:t xml:space="preserve">6.Alprogram: Hajléktalan emberek fogászati ellátása </w:t>
            </w:r>
          </w:p>
        </w:tc>
        <w:tc>
          <w:tcPr>
            <w:tcW w:w="2073" w:type="dxa"/>
            <w:vMerge/>
            <w:noWrap/>
          </w:tcPr>
          <w:p w:rsidR="00707608" w:rsidRPr="001D4A96" w:rsidRDefault="00707608" w:rsidP="001D4A96">
            <w:pPr>
              <w:spacing w:after="0" w:line="240" w:lineRule="auto"/>
              <w:jc w:val="both"/>
              <w:rPr>
                <w:sz w:val="18"/>
                <w:szCs w:val="18"/>
              </w:rPr>
            </w:pPr>
          </w:p>
        </w:tc>
        <w:tc>
          <w:tcPr>
            <w:tcW w:w="1800" w:type="dxa"/>
            <w:vMerge/>
            <w:noWrap/>
          </w:tcPr>
          <w:p w:rsidR="00707608" w:rsidRPr="001D4A96" w:rsidRDefault="00707608" w:rsidP="001D4A96">
            <w:pPr>
              <w:spacing w:after="0" w:line="240" w:lineRule="auto"/>
              <w:jc w:val="both"/>
              <w:rPr>
                <w:sz w:val="18"/>
                <w:szCs w:val="18"/>
              </w:rPr>
            </w:pPr>
          </w:p>
        </w:tc>
      </w:tr>
      <w:tr w:rsidR="00707608" w:rsidRPr="001D4A96">
        <w:trPr>
          <w:trHeight w:val="720"/>
        </w:trPr>
        <w:tc>
          <w:tcPr>
            <w:tcW w:w="1980" w:type="dxa"/>
            <w:vMerge/>
          </w:tcPr>
          <w:p w:rsidR="00707608" w:rsidRPr="001D4A96" w:rsidRDefault="00707608" w:rsidP="001D4A96">
            <w:pPr>
              <w:spacing w:after="0" w:line="240" w:lineRule="auto"/>
              <w:jc w:val="both"/>
              <w:rPr>
                <w:sz w:val="18"/>
                <w:szCs w:val="18"/>
              </w:rPr>
            </w:pPr>
          </w:p>
        </w:tc>
        <w:tc>
          <w:tcPr>
            <w:tcW w:w="3420" w:type="dxa"/>
            <w:vMerge/>
          </w:tcPr>
          <w:p w:rsidR="00707608" w:rsidRPr="001D4A96" w:rsidRDefault="00707608" w:rsidP="001D4A96">
            <w:pPr>
              <w:spacing w:after="0" w:line="240" w:lineRule="auto"/>
              <w:jc w:val="both"/>
              <w:rPr>
                <w:sz w:val="18"/>
                <w:szCs w:val="18"/>
              </w:rPr>
            </w:pPr>
          </w:p>
        </w:tc>
        <w:tc>
          <w:tcPr>
            <w:tcW w:w="3431" w:type="dxa"/>
          </w:tcPr>
          <w:p w:rsidR="00707608" w:rsidRPr="001D4A96" w:rsidRDefault="00707608" w:rsidP="001D4A96">
            <w:pPr>
              <w:spacing w:after="0" w:line="240" w:lineRule="auto"/>
              <w:jc w:val="both"/>
              <w:rPr>
                <w:sz w:val="18"/>
                <w:szCs w:val="18"/>
              </w:rPr>
            </w:pPr>
            <w:r w:rsidRPr="001D4A96">
              <w:rPr>
                <w:sz w:val="18"/>
                <w:szCs w:val="18"/>
              </w:rPr>
              <w:t>Egészségügyi Szolg. Szabolcs utca Kőbányai 22 Orvosi centrum</w:t>
            </w:r>
          </w:p>
        </w:tc>
        <w:tc>
          <w:tcPr>
            <w:tcW w:w="2416" w:type="dxa"/>
          </w:tcPr>
          <w:p w:rsidR="00707608" w:rsidRPr="001D4A96" w:rsidRDefault="00707608" w:rsidP="001D4A96">
            <w:pPr>
              <w:spacing w:after="0" w:line="240" w:lineRule="auto"/>
              <w:jc w:val="both"/>
              <w:rPr>
                <w:sz w:val="18"/>
                <w:szCs w:val="18"/>
              </w:rPr>
            </w:pPr>
            <w:r w:rsidRPr="001D4A96">
              <w:rPr>
                <w:sz w:val="18"/>
                <w:szCs w:val="18"/>
              </w:rPr>
              <w:t>7.Alprogram: Prevenciós szűrés, és oltás a téli időszak alatt</w:t>
            </w:r>
          </w:p>
        </w:tc>
        <w:tc>
          <w:tcPr>
            <w:tcW w:w="2073" w:type="dxa"/>
            <w:vMerge/>
            <w:noWrap/>
          </w:tcPr>
          <w:p w:rsidR="00707608" w:rsidRPr="001D4A96" w:rsidRDefault="00707608" w:rsidP="001D4A96">
            <w:pPr>
              <w:spacing w:after="0" w:line="240" w:lineRule="auto"/>
              <w:jc w:val="both"/>
              <w:rPr>
                <w:sz w:val="18"/>
                <w:szCs w:val="18"/>
              </w:rPr>
            </w:pPr>
          </w:p>
        </w:tc>
        <w:tc>
          <w:tcPr>
            <w:tcW w:w="1800" w:type="dxa"/>
            <w:vMerge/>
            <w:noWrap/>
          </w:tcPr>
          <w:p w:rsidR="00707608" w:rsidRPr="001D4A96" w:rsidRDefault="00707608" w:rsidP="001D4A96">
            <w:pPr>
              <w:spacing w:after="0" w:line="240" w:lineRule="auto"/>
              <w:jc w:val="both"/>
              <w:rPr>
                <w:sz w:val="18"/>
                <w:szCs w:val="18"/>
              </w:rPr>
            </w:pPr>
          </w:p>
        </w:tc>
      </w:tr>
      <w:tr w:rsidR="00707608" w:rsidRPr="001D4A96">
        <w:trPr>
          <w:trHeight w:val="480"/>
        </w:trPr>
        <w:tc>
          <w:tcPr>
            <w:tcW w:w="1980" w:type="dxa"/>
            <w:vMerge/>
          </w:tcPr>
          <w:p w:rsidR="00707608" w:rsidRPr="001D4A96" w:rsidRDefault="00707608" w:rsidP="001D4A96">
            <w:pPr>
              <w:spacing w:after="0" w:line="240" w:lineRule="auto"/>
              <w:jc w:val="both"/>
              <w:rPr>
                <w:sz w:val="18"/>
                <w:szCs w:val="18"/>
              </w:rPr>
            </w:pPr>
          </w:p>
        </w:tc>
        <w:tc>
          <w:tcPr>
            <w:tcW w:w="3420" w:type="dxa"/>
            <w:vMerge/>
          </w:tcPr>
          <w:p w:rsidR="00707608" w:rsidRPr="001D4A96" w:rsidRDefault="00707608" w:rsidP="001D4A96">
            <w:pPr>
              <w:spacing w:after="0" w:line="240" w:lineRule="auto"/>
              <w:jc w:val="both"/>
              <w:rPr>
                <w:sz w:val="18"/>
                <w:szCs w:val="18"/>
              </w:rPr>
            </w:pPr>
          </w:p>
        </w:tc>
        <w:tc>
          <w:tcPr>
            <w:tcW w:w="3431" w:type="dxa"/>
          </w:tcPr>
          <w:p w:rsidR="00707608" w:rsidRPr="001D4A96" w:rsidRDefault="00707608" w:rsidP="001D4A96">
            <w:pPr>
              <w:spacing w:after="0" w:line="240" w:lineRule="auto"/>
              <w:jc w:val="both"/>
              <w:rPr>
                <w:sz w:val="18"/>
                <w:szCs w:val="18"/>
              </w:rPr>
            </w:pPr>
            <w:r w:rsidRPr="001D4A96">
              <w:rPr>
                <w:sz w:val="18"/>
                <w:szCs w:val="18"/>
              </w:rPr>
              <w:t>Egészségügyi Szolg. Szabolcs utca</w:t>
            </w:r>
          </w:p>
        </w:tc>
        <w:tc>
          <w:tcPr>
            <w:tcW w:w="2416" w:type="dxa"/>
          </w:tcPr>
          <w:p w:rsidR="00707608" w:rsidRPr="001D4A96" w:rsidRDefault="00707608" w:rsidP="001D4A96">
            <w:pPr>
              <w:spacing w:after="0" w:line="240" w:lineRule="auto"/>
              <w:jc w:val="both"/>
              <w:rPr>
                <w:sz w:val="18"/>
                <w:szCs w:val="18"/>
              </w:rPr>
            </w:pPr>
            <w:r w:rsidRPr="001D4A96">
              <w:rPr>
                <w:sz w:val="18"/>
                <w:szCs w:val="18"/>
              </w:rPr>
              <w:t>8.Alprogram: Kiegészítő ellátás a fekvőbetegosztályon</w:t>
            </w:r>
          </w:p>
        </w:tc>
        <w:tc>
          <w:tcPr>
            <w:tcW w:w="2073" w:type="dxa"/>
            <w:vMerge/>
            <w:noWrap/>
          </w:tcPr>
          <w:p w:rsidR="00707608" w:rsidRPr="001D4A96" w:rsidRDefault="00707608" w:rsidP="001D4A96">
            <w:pPr>
              <w:spacing w:after="0" w:line="240" w:lineRule="auto"/>
              <w:jc w:val="both"/>
              <w:rPr>
                <w:sz w:val="18"/>
                <w:szCs w:val="18"/>
              </w:rPr>
            </w:pPr>
          </w:p>
        </w:tc>
        <w:tc>
          <w:tcPr>
            <w:tcW w:w="1800" w:type="dxa"/>
            <w:vMerge/>
            <w:noWrap/>
          </w:tcPr>
          <w:p w:rsidR="00707608" w:rsidRPr="001D4A96" w:rsidRDefault="00707608" w:rsidP="001D4A96">
            <w:pPr>
              <w:spacing w:after="0" w:line="240" w:lineRule="auto"/>
              <w:jc w:val="both"/>
              <w:rPr>
                <w:sz w:val="18"/>
                <w:szCs w:val="18"/>
              </w:rPr>
            </w:pPr>
          </w:p>
        </w:tc>
      </w:tr>
      <w:tr w:rsidR="00707608" w:rsidRPr="001D4A96">
        <w:trPr>
          <w:trHeight w:val="1365"/>
        </w:trPr>
        <w:tc>
          <w:tcPr>
            <w:tcW w:w="1980" w:type="dxa"/>
            <w:vMerge/>
          </w:tcPr>
          <w:p w:rsidR="00707608" w:rsidRPr="001D4A96" w:rsidRDefault="00707608" w:rsidP="001D4A96">
            <w:pPr>
              <w:spacing w:after="0" w:line="240" w:lineRule="auto"/>
              <w:jc w:val="both"/>
              <w:rPr>
                <w:sz w:val="18"/>
                <w:szCs w:val="18"/>
              </w:rPr>
            </w:pPr>
          </w:p>
        </w:tc>
        <w:tc>
          <w:tcPr>
            <w:tcW w:w="3420" w:type="dxa"/>
            <w:vMerge/>
          </w:tcPr>
          <w:p w:rsidR="00707608" w:rsidRPr="001D4A96" w:rsidRDefault="00707608" w:rsidP="001D4A96">
            <w:pPr>
              <w:spacing w:after="0" w:line="240" w:lineRule="auto"/>
              <w:jc w:val="both"/>
              <w:rPr>
                <w:sz w:val="18"/>
                <w:szCs w:val="18"/>
              </w:rPr>
            </w:pPr>
          </w:p>
        </w:tc>
        <w:tc>
          <w:tcPr>
            <w:tcW w:w="3431" w:type="dxa"/>
          </w:tcPr>
          <w:p w:rsidR="00707608" w:rsidRPr="001D4A96" w:rsidRDefault="00707608" w:rsidP="001D4A96">
            <w:pPr>
              <w:spacing w:after="0" w:line="240" w:lineRule="auto"/>
              <w:jc w:val="both"/>
              <w:rPr>
                <w:sz w:val="18"/>
                <w:szCs w:val="18"/>
              </w:rPr>
            </w:pPr>
            <w:r w:rsidRPr="001D4A96">
              <w:rPr>
                <w:sz w:val="18"/>
                <w:szCs w:val="18"/>
              </w:rPr>
              <w:t>Szabolcs és Kőbányai lábadozó</w:t>
            </w:r>
          </w:p>
        </w:tc>
        <w:tc>
          <w:tcPr>
            <w:tcW w:w="2416" w:type="dxa"/>
          </w:tcPr>
          <w:p w:rsidR="00707608" w:rsidRPr="001D4A96" w:rsidRDefault="00707608" w:rsidP="001D4A96">
            <w:pPr>
              <w:spacing w:after="0" w:line="240" w:lineRule="auto"/>
              <w:jc w:val="both"/>
              <w:rPr>
                <w:sz w:val="18"/>
                <w:szCs w:val="18"/>
              </w:rPr>
            </w:pPr>
            <w:r w:rsidRPr="001D4A96">
              <w:rPr>
                <w:sz w:val="18"/>
                <w:szCs w:val="18"/>
              </w:rPr>
              <w:t>9.Alprogram: Lábadozói férőhelyek bővítése a téli időszakban 30 fővel</w:t>
            </w:r>
          </w:p>
        </w:tc>
        <w:tc>
          <w:tcPr>
            <w:tcW w:w="2073" w:type="dxa"/>
            <w:vMerge/>
            <w:noWrap/>
          </w:tcPr>
          <w:p w:rsidR="00707608" w:rsidRPr="001D4A96" w:rsidRDefault="00707608" w:rsidP="001D4A96">
            <w:pPr>
              <w:spacing w:after="0" w:line="240" w:lineRule="auto"/>
              <w:jc w:val="both"/>
              <w:rPr>
                <w:sz w:val="18"/>
                <w:szCs w:val="18"/>
              </w:rPr>
            </w:pPr>
          </w:p>
        </w:tc>
        <w:tc>
          <w:tcPr>
            <w:tcW w:w="1800" w:type="dxa"/>
            <w:vMerge/>
            <w:noWrap/>
          </w:tcPr>
          <w:p w:rsidR="00707608" w:rsidRPr="001D4A96" w:rsidRDefault="00707608" w:rsidP="001D4A96">
            <w:pPr>
              <w:spacing w:after="0" w:line="240" w:lineRule="auto"/>
              <w:jc w:val="both"/>
              <w:rPr>
                <w:sz w:val="18"/>
                <w:szCs w:val="18"/>
              </w:rPr>
            </w:pPr>
          </w:p>
        </w:tc>
      </w:tr>
      <w:tr w:rsidR="00707608" w:rsidRPr="001D4A96">
        <w:trPr>
          <w:trHeight w:val="675"/>
        </w:trPr>
        <w:tc>
          <w:tcPr>
            <w:tcW w:w="1980" w:type="dxa"/>
            <w:noWrap/>
          </w:tcPr>
          <w:p w:rsidR="00707608" w:rsidRPr="001D4A96" w:rsidRDefault="00707608" w:rsidP="001D4A96">
            <w:pPr>
              <w:spacing w:after="0" w:line="240" w:lineRule="auto"/>
              <w:jc w:val="both"/>
              <w:rPr>
                <w:sz w:val="18"/>
                <w:szCs w:val="18"/>
              </w:rPr>
            </w:pPr>
            <w:r w:rsidRPr="001D4A96">
              <w:rPr>
                <w:sz w:val="18"/>
                <w:szCs w:val="18"/>
              </w:rPr>
              <w:t>KMR-615</w:t>
            </w:r>
          </w:p>
        </w:tc>
        <w:tc>
          <w:tcPr>
            <w:tcW w:w="3420" w:type="dxa"/>
          </w:tcPr>
          <w:p w:rsidR="00707608" w:rsidRPr="001D4A96" w:rsidRDefault="00707608" w:rsidP="001D4A96">
            <w:pPr>
              <w:spacing w:after="0" w:line="240" w:lineRule="auto"/>
              <w:jc w:val="both"/>
              <w:rPr>
                <w:sz w:val="18"/>
                <w:szCs w:val="18"/>
              </w:rPr>
            </w:pPr>
            <w:r w:rsidRPr="001D4A96">
              <w:rPr>
                <w:sz w:val="18"/>
                <w:szCs w:val="18"/>
              </w:rPr>
              <w:t>Átmeneti szállás korszerűsítése.</w:t>
            </w:r>
          </w:p>
        </w:tc>
        <w:tc>
          <w:tcPr>
            <w:tcW w:w="3431" w:type="dxa"/>
          </w:tcPr>
          <w:p w:rsidR="00707608" w:rsidRPr="001D4A96" w:rsidRDefault="00707608" w:rsidP="001D4A96">
            <w:pPr>
              <w:spacing w:after="0" w:line="240" w:lineRule="auto"/>
              <w:jc w:val="both"/>
              <w:rPr>
                <w:sz w:val="18"/>
                <w:szCs w:val="18"/>
              </w:rPr>
            </w:pPr>
            <w:r w:rsidRPr="001D4A96">
              <w:rPr>
                <w:sz w:val="18"/>
                <w:szCs w:val="18"/>
              </w:rPr>
              <w:t>Külső Mester</w:t>
            </w:r>
          </w:p>
        </w:tc>
        <w:tc>
          <w:tcPr>
            <w:tcW w:w="2416" w:type="dxa"/>
          </w:tcPr>
          <w:p w:rsidR="00707608" w:rsidRPr="001D4A96" w:rsidRDefault="00707608" w:rsidP="001D4A96">
            <w:pPr>
              <w:spacing w:after="0" w:line="240" w:lineRule="auto"/>
              <w:jc w:val="both"/>
              <w:rPr>
                <w:sz w:val="18"/>
                <w:szCs w:val="18"/>
              </w:rPr>
            </w:pPr>
            <w:r w:rsidRPr="001D4A96">
              <w:rPr>
                <w:sz w:val="18"/>
                <w:szCs w:val="18"/>
              </w:rPr>
              <w:t>nincs</w:t>
            </w:r>
          </w:p>
        </w:tc>
        <w:tc>
          <w:tcPr>
            <w:tcW w:w="2073" w:type="dxa"/>
            <w:noWrap/>
          </w:tcPr>
          <w:p w:rsidR="00707608" w:rsidRPr="001D4A96" w:rsidRDefault="00707608" w:rsidP="001D4A96">
            <w:pPr>
              <w:spacing w:after="0" w:line="240" w:lineRule="auto"/>
              <w:jc w:val="both"/>
              <w:rPr>
                <w:sz w:val="18"/>
                <w:szCs w:val="18"/>
              </w:rPr>
            </w:pPr>
            <w:r w:rsidRPr="001D4A96">
              <w:rPr>
                <w:sz w:val="18"/>
                <w:szCs w:val="18"/>
              </w:rPr>
              <w:t>7 200 000</w:t>
            </w:r>
          </w:p>
        </w:tc>
        <w:tc>
          <w:tcPr>
            <w:tcW w:w="1800" w:type="dxa"/>
            <w:noWrap/>
          </w:tcPr>
          <w:p w:rsidR="00707608" w:rsidRPr="001D4A96" w:rsidRDefault="00707608" w:rsidP="001D4A96">
            <w:pPr>
              <w:spacing w:after="0" w:line="240" w:lineRule="auto"/>
              <w:jc w:val="both"/>
              <w:rPr>
                <w:sz w:val="18"/>
                <w:szCs w:val="18"/>
              </w:rPr>
            </w:pPr>
            <w:r w:rsidRPr="001D4A96">
              <w:rPr>
                <w:sz w:val="18"/>
                <w:szCs w:val="18"/>
              </w:rPr>
              <w:t>7 200 000</w:t>
            </w:r>
          </w:p>
        </w:tc>
      </w:tr>
      <w:tr w:rsidR="00707608" w:rsidRPr="001D4A96">
        <w:trPr>
          <w:trHeight w:val="4641"/>
        </w:trPr>
        <w:tc>
          <w:tcPr>
            <w:tcW w:w="1980" w:type="dxa"/>
            <w:noWrap/>
          </w:tcPr>
          <w:p w:rsidR="00707608" w:rsidRPr="001D4A96" w:rsidRDefault="00707608" w:rsidP="001D4A96">
            <w:pPr>
              <w:spacing w:after="0" w:line="240" w:lineRule="auto"/>
              <w:jc w:val="both"/>
              <w:rPr>
                <w:sz w:val="18"/>
                <w:szCs w:val="18"/>
              </w:rPr>
            </w:pPr>
            <w:r w:rsidRPr="001D4A96">
              <w:rPr>
                <w:sz w:val="18"/>
                <w:szCs w:val="18"/>
              </w:rPr>
              <w:t>KMR-711</w:t>
            </w:r>
          </w:p>
        </w:tc>
        <w:tc>
          <w:tcPr>
            <w:tcW w:w="3420" w:type="dxa"/>
          </w:tcPr>
          <w:p w:rsidR="00707608" w:rsidRPr="001D4A96" w:rsidRDefault="00707608" w:rsidP="001D4A96">
            <w:pPr>
              <w:spacing w:after="0" w:line="240" w:lineRule="auto"/>
              <w:jc w:val="both"/>
              <w:rPr>
                <w:sz w:val="18"/>
                <w:szCs w:val="18"/>
              </w:rPr>
            </w:pPr>
            <w:r w:rsidRPr="001D4A96">
              <w:rPr>
                <w:sz w:val="18"/>
                <w:szCs w:val="18"/>
              </w:rPr>
              <w:t>Tárgyi eszközök beszerzésének támogatása a BMSZKI 20 intézményében</w:t>
            </w:r>
          </w:p>
        </w:tc>
        <w:tc>
          <w:tcPr>
            <w:tcW w:w="3431" w:type="dxa"/>
          </w:tcPr>
          <w:p w:rsidR="00707608" w:rsidRPr="001D4A96" w:rsidRDefault="00707608" w:rsidP="001D4A96">
            <w:pPr>
              <w:spacing w:after="0" w:line="240" w:lineRule="auto"/>
              <w:jc w:val="both"/>
              <w:rPr>
                <w:sz w:val="18"/>
                <w:szCs w:val="18"/>
              </w:rPr>
            </w:pPr>
            <w:r w:rsidRPr="001D4A96">
              <w:rPr>
                <w:sz w:val="18"/>
                <w:szCs w:val="18"/>
              </w:rPr>
              <w:t>BMSZKI Dózsa Átmeneti Szállás</w:t>
            </w:r>
            <w:r w:rsidRPr="001D4A96">
              <w:rPr>
                <w:sz w:val="18"/>
                <w:szCs w:val="18"/>
              </w:rPr>
              <w:br/>
              <w:t>BMSZKI Dózsa Éjjeli Menedékhely</w:t>
            </w:r>
            <w:r w:rsidRPr="001D4A96">
              <w:rPr>
                <w:sz w:val="18"/>
                <w:szCs w:val="18"/>
              </w:rPr>
              <w:br/>
              <w:t>BMSZKI Szabolcs Átmeneti Szállás</w:t>
            </w:r>
            <w:r w:rsidRPr="001D4A96">
              <w:rPr>
                <w:sz w:val="18"/>
                <w:szCs w:val="18"/>
              </w:rPr>
              <w:br/>
              <w:t>BMSZKI Külső Mester utcai Átmeneti Szállás</w:t>
            </w:r>
            <w:r w:rsidRPr="001D4A96">
              <w:rPr>
                <w:sz w:val="18"/>
                <w:szCs w:val="18"/>
              </w:rPr>
              <w:br/>
              <w:t>BMSZKI Gyáli úti Átmeneti Szállás</w:t>
            </w:r>
            <w:r w:rsidRPr="001D4A96">
              <w:rPr>
                <w:sz w:val="18"/>
                <w:szCs w:val="18"/>
              </w:rPr>
              <w:br/>
              <w:t>BMSZKI Vaspálya utcai Átmeneti Szállás</w:t>
            </w:r>
            <w:r w:rsidRPr="001D4A96">
              <w:rPr>
                <w:sz w:val="18"/>
                <w:szCs w:val="18"/>
              </w:rPr>
              <w:br/>
              <w:t>BMSZKI Alföldi utcai Átmeneti Szállás</w:t>
            </w:r>
            <w:r w:rsidRPr="001D4A96">
              <w:rPr>
                <w:sz w:val="18"/>
                <w:szCs w:val="18"/>
              </w:rPr>
              <w:br/>
              <w:t>BMSZKI Kálvária Átmeneti Gondozóház</w:t>
            </w:r>
            <w:r w:rsidRPr="001D4A96">
              <w:rPr>
                <w:sz w:val="18"/>
                <w:szCs w:val="18"/>
              </w:rPr>
              <w:br/>
              <w:t>BMSZKI Kocsis utcai Átmeneti Szállás</w:t>
            </w:r>
            <w:r w:rsidRPr="001D4A96">
              <w:rPr>
                <w:sz w:val="18"/>
                <w:szCs w:val="18"/>
              </w:rPr>
              <w:br/>
              <w:t>BMSZKI Könyves Éjjeli Menedékhely</w:t>
            </w:r>
            <w:r w:rsidRPr="001D4A96">
              <w:rPr>
                <w:sz w:val="18"/>
                <w:szCs w:val="18"/>
              </w:rPr>
              <w:br/>
              <w:t>BMSZKI Könyves Nappali Melegedő</w:t>
            </w:r>
            <w:r w:rsidRPr="001D4A96">
              <w:rPr>
                <w:sz w:val="18"/>
                <w:szCs w:val="18"/>
              </w:rPr>
              <w:br/>
              <w:t>BMSZKI Fehérköz Nappali Melegedő</w:t>
            </w:r>
            <w:r w:rsidRPr="001D4A96">
              <w:rPr>
                <w:sz w:val="18"/>
                <w:szCs w:val="18"/>
              </w:rPr>
              <w:br/>
              <w:t>BMSZKI Dózsa Nappali Melegedő</w:t>
            </w:r>
            <w:r w:rsidRPr="001D4A96">
              <w:rPr>
                <w:sz w:val="18"/>
                <w:szCs w:val="18"/>
              </w:rPr>
              <w:br/>
              <w:t>BMSZKI Családok Átmeneti Otthona</w:t>
            </w:r>
            <w:r w:rsidRPr="001D4A96">
              <w:rPr>
                <w:sz w:val="18"/>
                <w:szCs w:val="18"/>
              </w:rPr>
              <w:br/>
              <w:t>BMSZKI Kőrakáspark Átmeneti Szállás</w:t>
            </w:r>
            <w:r w:rsidRPr="001D4A96">
              <w:rPr>
                <w:sz w:val="18"/>
                <w:szCs w:val="18"/>
              </w:rPr>
              <w:br/>
              <w:t>BMSZKI Aszódi Nappali Melegedő és Éjjeli Menedékhely</w:t>
            </w:r>
            <w:r w:rsidRPr="001D4A96">
              <w:rPr>
                <w:sz w:val="18"/>
                <w:szCs w:val="18"/>
              </w:rPr>
              <w:br/>
              <w:t>BMSZKI Táblás Átmeneti Szállás</w:t>
            </w:r>
            <w:r w:rsidRPr="001D4A96">
              <w:rPr>
                <w:sz w:val="18"/>
                <w:szCs w:val="18"/>
              </w:rPr>
              <w:br/>
              <w:t>BMSZKI Bánya Éjjeli Menedékhely</w:t>
            </w:r>
            <w:r w:rsidRPr="001D4A96">
              <w:rPr>
                <w:sz w:val="18"/>
                <w:szCs w:val="18"/>
              </w:rPr>
              <w:br/>
              <w:t>BMSZKI Váci Nappali Melegedő</w:t>
            </w:r>
            <w:r w:rsidRPr="001D4A96">
              <w:rPr>
                <w:sz w:val="18"/>
                <w:szCs w:val="18"/>
              </w:rPr>
              <w:br/>
              <w:t>BMSZKI Előd Éjjeli Menedékhely</w:t>
            </w:r>
          </w:p>
        </w:tc>
        <w:tc>
          <w:tcPr>
            <w:tcW w:w="2416" w:type="dxa"/>
          </w:tcPr>
          <w:p w:rsidR="00707608" w:rsidRPr="001D4A96" w:rsidRDefault="00707608" w:rsidP="001D4A96">
            <w:pPr>
              <w:spacing w:after="0" w:line="240" w:lineRule="auto"/>
              <w:jc w:val="both"/>
              <w:rPr>
                <w:sz w:val="18"/>
                <w:szCs w:val="18"/>
              </w:rPr>
            </w:pPr>
            <w:r w:rsidRPr="001D4A96">
              <w:rPr>
                <w:sz w:val="18"/>
                <w:szCs w:val="18"/>
              </w:rPr>
              <w:t>nincs</w:t>
            </w:r>
          </w:p>
        </w:tc>
        <w:tc>
          <w:tcPr>
            <w:tcW w:w="2073" w:type="dxa"/>
            <w:noWrap/>
          </w:tcPr>
          <w:p w:rsidR="00707608" w:rsidRPr="001D4A96" w:rsidRDefault="00707608" w:rsidP="001D4A96">
            <w:pPr>
              <w:spacing w:after="0" w:line="240" w:lineRule="auto"/>
              <w:jc w:val="both"/>
              <w:rPr>
                <w:sz w:val="18"/>
                <w:szCs w:val="18"/>
              </w:rPr>
            </w:pPr>
            <w:r w:rsidRPr="001D4A96">
              <w:rPr>
                <w:sz w:val="18"/>
                <w:szCs w:val="18"/>
              </w:rPr>
              <w:t>12 708 000</w:t>
            </w:r>
          </w:p>
        </w:tc>
        <w:tc>
          <w:tcPr>
            <w:tcW w:w="1800" w:type="dxa"/>
            <w:noWrap/>
          </w:tcPr>
          <w:p w:rsidR="00707608" w:rsidRPr="001D4A96" w:rsidRDefault="00707608" w:rsidP="001D4A96">
            <w:pPr>
              <w:spacing w:after="0" w:line="240" w:lineRule="auto"/>
              <w:jc w:val="both"/>
              <w:rPr>
                <w:sz w:val="18"/>
                <w:szCs w:val="18"/>
              </w:rPr>
            </w:pPr>
            <w:r w:rsidRPr="001D4A96">
              <w:rPr>
                <w:sz w:val="18"/>
                <w:szCs w:val="18"/>
              </w:rPr>
              <w:t>9 592 000</w:t>
            </w:r>
          </w:p>
        </w:tc>
      </w:tr>
      <w:tr w:rsidR="00707608" w:rsidRPr="001D4A96">
        <w:trPr>
          <w:trHeight w:val="1200"/>
        </w:trPr>
        <w:tc>
          <w:tcPr>
            <w:tcW w:w="1980" w:type="dxa"/>
            <w:noWrap/>
          </w:tcPr>
          <w:p w:rsidR="00707608" w:rsidRPr="001D4A96" w:rsidRDefault="00707608" w:rsidP="001D4A96">
            <w:pPr>
              <w:spacing w:after="0" w:line="240" w:lineRule="auto"/>
              <w:jc w:val="both"/>
              <w:rPr>
                <w:sz w:val="18"/>
                <w:szCs w:val="18"/>
              </w:rPr>
            </w:pPr>
            <w:r w:rsidRPr="001D4A96">
              <w:rPr>
                <w:sz w:val="18"/>
                <w:szCs w:val="18"/>
              </w:rPr>
              <w:t>KMR-822</w:t>
            </w:r>
          </w:p>
        </w:tc>
        <w:tc>
          <w:tcPr>
            <w:tcW w:w="3420" w:type="dxa"/>
          </w:tcPr>
          <w:p w:rsidR="00707608" w:rsidRPr="001D4A96" w:rsidRDefault="00707608" w:rsidP="001D4A96">
            <w:pPr>
              <w:spacing w:after="0" w:line="240" w:lineRule="auto"/>
              <w:jc w:val="both"/>
              <w:rPr>
                <w:sz w:val="18"/>
                <w:szCs w:val="18"/>
              </w:rPr>
            </w:pPr>
            <w:r w:rsidRPr="001D4A96">
              <w:rPr>
                <w:sz w:val="18"/>
                <w:szCs w:val="18"/>
              </w:rPr>
              <w:t>Jogsegélyszolgálat, munkába állás és művészetterápiás foglalkozások támogatása</w:t>
            </w:r>
          </w:p>
        </w:tc>
        <w:tc>
          <w:tcPr>
            <w:tcW w:w="3431" w:type="dxa"/>
          </w:tcPr>
          <w:p w:rsidR="00707608" w:rsidRPr="001D4A96" w:rsidRDefault="00707608" w:rsidP="001D4A96">
            <w:pPr>
              <w:spacing w:after="0" w:line="240" w:lineRule="auto"/>
              <w:jc w:val="both"/>
              <w:rPr>
                <w:sz w:val="18"/>
                <w:szCs w:val="18"/>
              </w:rPr>
            </w:pPr>
            <w:r w:rsidRPr="001D4A96">
              <w:rPr>
                <w:sz w:val="18"/>
                <w:szCs w:val="18"/>
              </w:rPr>
              <w:t>Jogsegély - Nappali Centrum - Dózsa, Művészetterápia - Táblás, Munkábaállási csom - Nappali Centrum</w:t>
            </w:r>
          </w:p>
        </w:tc>
        <w:tc>
          <w:tcPr>
            <w:tcW w:w="2416" w:type="dxa"/>
          </w:tcPr>
          <w:p w:rsidR="00707608" w:rsidRPr="001D4A96" w:rsidRDefault="00707608" w:rsidP="001D4A96">
            <w:pPr>
              <w:spacing w:after="0" w:line="240" w:lineRule="auto"/>
              <w:jc w:val="both"/>
              <w:rPr>
                <w:sz w:val="18"/>
                <w:szCs w:val="18"/>
              </w:rPr>
            </w:pPr>
            <w:r w:rsidRPr="001D4A96">
              <w:rPr>
                <w:sz w:val="18"/>
                <w:szCs w:val="18"/>
              </w:rPr>
              <w:t>1. Alprogram:  jogsegélyszolgálat,</w:t>
            </w:r>
          </w:p>
          <w:p w:rsidR="00707608" w:rsidRPr="001D4A96" w:rsidRDefault="00707608" w:rsidP="001D4A96">
            <w:pPr>
              <w:spacing w:after="0" w:line="240" w:lineRule="auto"/>
              <w:jc w:val="both"/>
              <w:rPr>
                <w:sz w:val="18"/>
                <w:szCs w:val="18"/>
              </w:rPr>
            </w:pPr>
            <w:r w:rsidRPr="001D4A96">
              <w:rPr>
                <w:sz w:val="18"/>
                <w:szCs w:val="18"/>
              </w:rPr>
              <w:t>2. Alprogram: művészetterápiás csoportfoglalkozások támogatása</w:t>
            </w:r>
          </w:p>
          <w:p w:rsidR="00707608" w:rsidRPr="001D4A96" w:rsidRDefault="00707608" w:rsidP="001D4A96">
            <w:pPr>
              <w:spacing w:after="0" w:line="240" w:lineRule="auto"/>
              <w:jc w:val="both"/>
              <w:rPr>
                <w:sz w:val="18"/>
                <w:szCs w:val="18"/>
              </w:rPr>
            </w:pPr>
            <w:r w:rsidRPr="001D4A96">
              <w:rPr>
                <w:sz w:val="18"/>
                <w:szCs w:val="18"/>
              </w:rPr>
              <w:t>3. Alprogram: munkábaállási támogatás</w:t>
            </w:r>
          </w:p>
        </w:tc>
        <w:tc>
          <w:tcPr>
            <w:tcW w:w="2073" w:type="dxa"/>
            <w:noWrap/>
          </w:tcPr>
          <w:p w:rsidR="00707608" w:rsidRPr="001D4A96" w:rsidRDefault="00707608" w:rsidP="001D4A96">
            <w:pPr>
              <w:spacing w:after="0" w:line="240" w:lineRule="auto"/>
              <w:jc w:val="both"/>
              <w:rPr>
                <w:sz w:val="18"/>
                <w:szCs w:val="18"/>
              </w:rPr>
            </w:pPr>
            <w:r w:rsidRPr="001D4A96">
              <w:rPr>
                <w:sz w:val="18"/>
                <w:szCs w:val="18"/>
              </w:rPr>
              <w:t>2 522 000</w:t>
            </w:r>
          </w:p>
        </w:tc>
        <w:tc>
          <w:tcPr>
            <w:tcW w:w="1800" w:type="dxa"/>
            <w:noWrap/>
          </w:tcPr>
          <w:p w:rsidR="00707608" w:rsidRPr="001D4A96" w:rsidRDefault="00707608" w:rsidP="001D4A96">
            <w:pPr>
              <w:spacing w:after="0" w:line="240" w:lineRule="auto"/>
              <w:jc w:val="both"/>
              <w:rPr>
                <w:sz w:val="18"/>
                <w:szCs w:val="18"/>
              </w:rPr>
            </w:pPr>
            <w:r w:rsidRPr="001D4A96">
              <w:rPr>
                <w:sz w:val="18"/>
                <w:szCs w:val="18"/>
              </w:rPr>
              <w:t>1 290 000</w:t>
            </w:r>
          </w:p>
        </w:tc>
      </w:tr>
      <w:tr w:rsidR="00707608" w:rsidRPr="001D4A96">
        <w:trPr>
          <w:trHeight w:val="1200"/>
        </w:trPr>
        <w:tc>
          <w:tcPr>
            <w:tcW w:w="1980" w:type="dxa"/>
            <w:noWrap/>
          </w:tcPr>
          <w:p w:rsidR="00707608" w:rsidRPr="001D4A96" w:rsidRDefault="00707608" w:rsidP="001D4A96">
            <w:pPr>
              <w:spacing w:after="0" w:line="240" w:lineRule="auto"/>
              <w:jc w:val="both"/>
              <w:rPr>
                <w:sz w:val="18"/>
                <w:szCs w:val="18"/>
              </w:rPr>
            </w:pPr>
            <w:r w:rsidRPr="001D4A96">
              <w:rPr>
                <w:sz w:val="18"/>
                <w:szCs w:val="18"/>
              </w:rPr>
              <w:t>KMR-913</w:t>
            </w:r>
          </w:p>
        </w:tc>
        <w:tc>
          <w:tcPr>
            <w:tcW w:w="3420" w:type="dxa"/>
          </w:tcPr>
          <w:p w:rsidR="00707608" w:rsidRPr="001D4A96" w:rsidRDefault="00707608" w:rsidP="001D4A96">
            <w:pPr>
              <w:spacing w:after="0" w:line="240" w:lineRule="auto"/>
              <w:jc w:val="both"/>
              <w:rPr>
                <w:sz w:val="18"/>
                <w:szCs w:val="18"/>
              </w:rPr>
            </w:pPr>
            <w:r w:rsidRPr="001D4A96">
              <w:rPr>
                <w:sz w:val="18"/>
                <w:szCs w:val="18"/>
              </w:rPr>
              <w:t>Önálló lakhatás támogatása közterületen élő vagy éjjeli menedékhelyen éjszakázó összesen 6 fő hajléktalan ember számára 6 hónapon keresztül</w:t>
            </w:r>
          </w:p>
        </w:tc>
        <w:tc>
          <w:tcPr>
            <w:tcW w:w="3431" w:type="dxa"/>
          </w:tcPr>
          <w:p w:rsidR="00707608" w:rsidRPr="001D4A96" w:rsidRDefault="00707608" w:rsidP="001D4A96">
            <w:pPr>
              <w:spacing w:after="0" w:line="240" w:lineRule="auto"/>
              <w:jc w:val="both"/>
              <w:rPr>
                <w:sz w:val="18"/>
                <w:szCs w:val="18"/>
              </w:rPr>
            </w:pPr>
            <w:r w:rsidRPr="001D4A96">
              <w:rPr>
                <w:sz w:val="18"/>
                <w:szCs w:val="18"/>
              </w:rPr>
              <w:t>BMSZKI Dózsa Nappali Centrum-Lakhatási Iroda</w:t>
            </w:r>
            <w:r w:rsidRPr="001D4A96">
              <w:rPr>
                <w:sz w:val="18"/>
                <w:szCs w:val="18"/>
              </w:rPr>
              <w:br/>
              <w:t>BMSZKI Váci Éjjeli Menedékhely</w:t>
            </w:r>
            <w:r w:rsidRPr="001D4A96">
              <w:rPr>
                <w:sz w:val="18"/>
                <w:szCs w:val="18"/>
              </w:rPr>
              <w:br/>
              <w:t>BMSZKI Aszódi Éjjeli Menedékhely</w:t>
            </w:r>
          </w:p>
        </w:tc>
        <w:tc>
          <w:tcPr>
            <w:tcW w:w="2416" w:type="dxa"/>
          </w:tcPr>
          <w:p w:rsidR="00707608" w:rsidRPr="001D4A96" w:rsidRDefault="00707608" w:rsidP="001D4A96">
            <w:pPr>
              <w:spacing w:after="0" w:line="240" w:lineRule="auto"/>
              <w:jc w:val="both"/>
              <w:rPr>
                <w:sz w:val="18"/>
                <w:szCs w:val="18"/>
              </w:rPr>
            </w:pPr>
            <w:r w:rsidRPr="001D4A96">
              <w:rPr>
                <w:sz w:val="18"/>
                <w:szCs w:val="18"/>
              </w:rPr>
              <w:t>nincs</w:t>
            </w:r>
          </w:p>
        </w:tc>
        <w:tc>
          <w:tcPr>
            <w:tcW w:w="2073" w:type="dxa"/>
            <w:noWrap/>
          </w:tcPr>
          <w:p w:rsidR="00707608" w:rsidRPr="001D4A96" w:rsidRDefault="00707608" w:rsidP="001D4A96">
            <w:pPr>
              <w:spacing w:after="0" w:line="240" w:lineRule="auto"/>
              <w:jc w:val="both"/>
              <w:rPr>
                <w:sz w:val="18"/>
                <w:szCs w:val="18"/>
              </w:rPr>
            </w:pPr>
            <w:r w:rsidRPr="001D4A96">
              <w:rPr>
                <w:sz w:val="18"/>
                <w:szCs w:val="18"/>
              </w:rPr>
              <w:t>3 016 000</w:t>
            </w:r>
          </w:p>
        </w:tc>
        <w:tc>
          <w:tcPr>
            <w:tcW w:w="1800" w:type="dxa"/>
            <w:noWrap/>
          </w:tcPr>
          <w:p w:rsidR="00707608" w:rsidRPr="001D4A96" w:rsidRDefault="00707608" w:rsidP="001D4A96">
            <w:pPr>
              <w:spacing w:after="0" w:line="240" w:lineRule="auto"/>
              <w:jc w:val="both"/>
              <w:rPr>
                <w:sz w:val="18"/>
                <w:szCs w:val="18"/>
              </w:rPr>
            </w:pPr>
            <w:r w:rsidRPr="001D4A96">
              <w:rPr>
                <w:sz w:val="18"/>
                <w:szCs w:val="18"/>
              </w:rPr>
              <w:t>2 000 000</w:t>
            </w:r>
          </w:p>
        </w:tc>
      </w:tr>
      <w:tr w:rsidR="00707608" w:rsidRPr="001D4A96">
        <w:trPr>
          <w:trHeight w:val="255"/>
        </w:trPr>
        <w:tc>
          <w:tcPr>
            <w:tcW w:w="1980" w:type="dxa"/>
            <w:noWrap/>
          </w:tcPr>
          <w:p w:rsidR="00707608" w:rsidRPr="001D4A96" w:rsidRDefault="00707608" w:rsidP="001D4A96">
            <w:pPr>
              <w:spacing w:after="0" w:line="240" w:lineRule="auto"/>
              <w:jc w:val="both"/>
              <w:rPr>
                <w:sz w:val="18"/>
                <w:szCs w:val="18"/>
              </w:rPr>
            </w:pPr>
          </w:p>
        </w:tc>
        <w:tc>
          <w:tcPr>
            <w:tcW w:w="3420" w:type="dxa"/>
          </w:tcPr>
          <w:p w:rsidR="00707608" w:rsidRPr="001D4A96" w:rsidRDefault="00707608" w:rsidP="001D4A96">
            <w:pPr>
              <w:spacing w:after="0" w:line="240" w:lineRule="auto"/>
              <w:jc w:val="both"/>
              <w:rPr>
                <w:sz w:val="18"/>
                <w:szCs w:val="18"/>
              </w:rPr>
            </w:pPr>
            <w:r w:rsidRPr="001D4A96">
              <w:rPr>
                <w:sz w:val="18"/>
                <w:szCs w:val="18"/>
              </w:rPr>
              <w:t>Kiegészítő programok átmeneti szállókon</w:t>
            </w:r>
          </w:p>
        </w:tc>
        <w:tc>
          <w:tcPr>
            <w:tcW w:w="3431" w:type="dxa"/>
          </w:tcPr>
          <w:p w:rsidR="00707608" w:rsidRPr="001D4A96" w:rsidRDefault="00707608" w:rsidP="001D4A96">
            <w:pPr>
              <w:spacing w:after="0" w:line="240" w:lineRule="auto"/>
              <w:jc w:val="both"/>
              <w:rPr>
                <w:sz w:val="18"/>
                <w:szCs w:val="18"/>
              </w:rPr>
            </w:pPr>
          </w:p>
        </w:tc>
        <w:tc>
          <w:tcPr>
            <w:tcW w:w="2416" w:type="dxa"/>
          </w:tcPr>
          <w:p w:rsidR="00707608" w:rsidRPr="001D4A96" w:rsidRDefault="00707608" w:rsidP="001D4A96">
            <w:pPr>
              <w:spacing w:after="0" w:line="240" w:lineRule="auto"/>
              <w:jc w:val="both"/>
              <w:rPr>
                <w:sz w:val="18"/>
                <w:szCs w:val="18"/>
              </w:rPr>
            </w:pPr>
            <w:r w:rsidRPr="001D4A96">
              <w:rPr>
                <w:sz w:val="18"/>
                <w:szCs w:val="18"/>
              </w:rPr>
              <w:t>nincs</w:t>
            </w:r>
          </w:p>
        </w:tc>
        <w:tc>
          <w:tcPr>
            <w:tcW w:w="2073" w:type="dxa"/>
            <w:noWrap/>
          </w:tcPr>
          <w:p w:rsidR="00707608" w:rsidRPr="001D4A96" w:rsidRDefault="00707608" w:rsidP="001D4A96">
            <w:pPr>
              <w:spacing w:after="0" w:line="240" w:lineRule="auto"/>
              <w:jc w:val="both"/>
              <w:rPr>
                <w:sz w:val="18"/>
                <w:szCs w:val="18"/>
              </w:rPr>
            </w:pPr>
            <w:r w:rsidRPr="001D4A96">
              <w:rPr>
                <w:sz w:val="18"/>
                <w:szCs w:val="18"/>
              </w:rPr>
              <w:t>5 001 000</w:t>
            </w:r>
          </w:p>
        </w:tc>
        <w:tc>
          <w:tcPr>
            <w:tcW w:w="1800" w:type="dxa"/>
            <w:noWrap/>
          </w:tcPr>
          <w:p w:rsidR="00707608" w:rsidRPr="001D4A96" w:rsidRDefault="00707608" w:rsidP="001D4A96">
            <w:pPr>
              <w:spacing w:after="0" w:line="240" w:lineRule="auto"/>
              <w:jc w:val="both"/>
              <w:rPr>
                <w:sz w:val="18"/>
                <w:szCs w:val="18"/>
              </w:rPr>
            </w:pPr>
            <w:r w:rsidRPr="001D4A96">
              <w:rPr>
                <w:sz w:val="18"/>
                <w:szCs w:val="18"/>
              </w:rPr>
              <w:t>0</w:t>
            </w:r>
          </w:p>
        </w:tc>
      </w:tr>
      <w:tr w:rsidR="00707608" w:rsidRPr="001D4A96">
        <w:trPr>
          <w:trHeight w:val="255"/>
        </w:trPr>
        <w:tc>
          <w:tcPr>
            <w:tcW w:w="1980" w:type="dxa"/>
            <w:vMerge w:val="restart"/>
            <w:noWrap/>
          </w:tcPr>
          <w:p w:rsidR="00707608" w:rsidRPr="001D4A96" w:rsidRDefault="00707608" w:rsidP="001D4A96">
            <w:pPr>
              <w:spacing w:after="0" w:line="240" w:lineRule="auto"/>
              <w:jc w:val="both"/>
              <w:rPr>
                <w:sz w:val="18"/>
                <w:szCs w:val="18"/>
              </w:rPr>
            </w:pPr>
          </w:p>
        </w:tc>
        <w:tc>
          <w:tcPr>
            <w:tcW w:w="3420" w:type="dxa"/>
            <w:vMerge w:val="restart"/>
          </w:tcPr>
          <w:p w:rsidR="00707608" w:rsidRPr="001D4A96" w:rsidRDefault="00707608" w:rsidP="001D4A96">
            <w:pPr>
              <w:spacing w:after="0" w:line="240" w:lineRule="auto"/>
              <w:jc w:val="both"/>
              <w:rPr>
                <w:sz w:val="18"/>
                <w:szCs w:val="18"/>
              </w:rPr>
            </w:pPr>
            <w:r w:rsidRPr="001D4A96">
              <w:rPr>
                <w:sz w:val="18"/>
                <w:szCs w:val="18"/>
              </w:rPr>
              <w:t xml:space="preserve">Kísérleti innovatív programok </w:t>
            </w:r>
          </w:p>
        </w:tc>
        <w:tc>
          <w:tcPr>
            <w:tcW w:w="3431" w:type="dxa"/>
            <w:vMerge w:val="restart"/>
          </w:tcPr>
          <w:p w:rsidR="00707608" w:rsidRPr="001D4A96" w:rsidRDefault="00707608" w:rsidP="001D4A96">
            <w:pPr>
              <w:spacing w:after="0" w:line="240" w:lineRule="auto"/>
              <w:jc w:val="both"/>
              <w:rPr>
                <w:sz w:val="18"/>
                <w:szCs w:val="18"/>
              </w:rPr>
            </w:pPr>
          </w:p>
        </w:tc>
        <w:tc>
          <w:tcPr>
            <w:tcW w:w="2416" w:type="dxa"/>
          </w:tcPr>
          <w:p w:rsidR="00707608" w:rsidRPr="001D4A96" w:rsidRDefault="00707608" w:rsidP="001D4A96">
            <w:pPr>
              <w:spacing w:after="0" w:line="240" w:lineRule="auto"/>
              <w:jc w:val="both"/>
              <w:rPr>
                <w:sz w:val="18"/>
                <w:szCs w:val="18"/>
              </w:rPr>
            </w:pPr>
            <w:r w:rsidRPr="001D4A96">
              <w:rPr>
                <w:sz w:val="18"/>
                <w:szCs w:val="18"/>
              </w:rPr>
              <w:t>Dózsa Befogadó szolgáltatás</w:t>
            </w:r>
          </w:p>
        </w:tc>
        <w:tc>
          <w:tcPr>
            <w:tcW w:w="2073" w:type="dxa"/>
            <w:noWrap/>
          </w:tcPr>
          <w:p w:rsidR="00707608" w:rsidRPr="001D4A96" w:rsidRDefault="00707608" w:rsidP="001D4A96">
            <w:pPr>
              <w:spacing w:after="0" w:line="240" w:lineRule="auto"/>
              <w:jc w:val="both"/>
              <w:rPr>
                <w:sz w:val="18"/>
                <w:szCs w:val="18"/>
              </w:rPr>
            </w:pPr>
            <w:r w:rsidRPr="001D4A96">
              <w:rPr>
                <w:sz w:val="18"/>
                <w:szCs w:val="18"/>
              </w:rPr>
              <w:t>2 505 000</w:t>
            </w:r>
          </w:p>
        </w:tc>
        <w:tc>
          <w:tcPr>
            <w:tcW w:w="1800" w:type="dxa"/>
            <w:noWrap/>
          </w:tcPr>
          <w:p w:rsidR="00707608" w:rsidRPr="001D4A96" w:rsidRDefault="00707608" w:rsidP="001D4A96">
            <w:pPr>
              <w:spacing w:after="0" w:line="240" w:lineRule="auto"/>
              <w:jc w:val="both"/>
              <w:rPr>
                <w:sz w:val="18"/>
                <w:szCs w:val="18"/>
              </w:rPr>
            </w:pPr>
            <w:r w:rsidRPr="001D4A96">
              <w:rPr>
                <w:sz w:val="18"/>
                <w:szCs w:val="18"/>
              </w:rPr>
              <w:t>0</w:t>
            </w:r>
          </w:p>
        </w:tc>
      </w:tr>
      <w:tr w:rsidR="00707608" w:rsidRPr="001D4A96">
        <w:trPr>
          <w:trHeight w:val="255"/>
        </w:trPr>
        <w:tc>
          <w:tcPr>
            <w:tcW w:w="1980" w:type="dxa"/>
            <w:vMerge/>
            <w:noWrap/>
          </w:tcPr>
          <w:p w:rsidR="00707608" w:rsidRPr="001D4A96" w:rsidRDefault="00707608" w:rsidP="001D4A96">
            <w:pPr>
              <w:spacing w:after="0" w:line="240" w:lineRule="auto"/>
              <w:jc w:val="both"/>
              <w:rPr>
                <w:sz w:val="18"/>
                <w:szCs w:val="18"/>
              </w:rPr>
            </w:pPr>
          </w:p>
        </w:tc>
        <w:tc>
          <w:tcPr>
            <w:tcW w:w="3420" w:type="dxa"/>
            <w:vMerge/>
          </w:tcPr>
          <w:p w:rsidR="00707608" w:rsidRPr="001D4A96" w:rsidRDefault="00707608" w:rsidP="001D4A96">
            <w:pPr>
              <w:spacing w:after="0" w:line="240" w:lineRule="auto"/>
              <w:jc w:val="both"/>
              <w:rPr>
                <w:sz w:val="18"/>
                <w:szCs w:val="18"/>
              </w:rPr>
            </w:pPr>
          </w:p>
        </w:tc>
        <w:tc>
          <w:tcPr>
            <w:tcW w:w="3431" w:type="dxa"/>
            <w:vMerge/>
          </w:tcPr>
          <w:p w:rsidR="00707608" w:rsidRPr="001D4A96" w:rsidRDefault="00707608" w:rsidP="001D4A96">
            <w:pPr>
              <w:spacing w:after="0" w:line="240" w:lineRule="auto"/>
              <w:jc w:val="both"/>
              <w:rPr>
                <w:sz w:val="18"/>
                <w:szCs w:val="18"/>
              </w:rPr>
            </w:pPr>
          </w:p>
        </w:tc>
        <w:tc>
          <w:tcPr>
            <w:tcW w:w="2416" w:type="dxa"/>
          </w:tcPr>
          <w:p w:rsidR="00707608" w:rsidRPr="001D4A96" w:rsidRDefault="00707608" w:rsidP="001D4A96">
            <w:pPr>
              <w:spacing w:after="0" w:line="240" w:lineRule="auto"/>
              <w:jc w:val="both"/>
              <w:rPr>
                <w:sz w:val="18"/>
                <w:szCs w:val="18"/>
              </w:rPr>
            </w:pPr>
            <w:r w:rsidRPr="001D4A96">
              <w:rPr>
                <w:sz w:val="18"/>
                <w:szCs w:val="18"/>
              </w:rPr>
              <w:t>BMSZKI Előd Éjjeli Menedékhely és Nappali Melegedő esetkezelő rendszerének kialakítása</w:t>
            </w:r>
          </w:p>
        </w:tc>
        <w:tc>
          <w:tcPr>
            <w:tcW w:w="2073" w:type="dxa"/>
            <w:noWrap/>
          </w:tcPr>
          <w:p w:rsidR="00707608" w:rsidRPr="001D4A96" w:rsidRDefault="00707608" w:rsidP="001D4A96">
            <w:pPr>
              <w:spacing w:after="0" w:line="240" w:lineRule="auto"/>
              <w:jc w:val="both"/>
              <w:rPr>
                <w:sz w:val="18"/>
                <w:szCs w:val="18"/>
              </w:rPr>
            </w:pPr>
            <w:r w:rsidRPr="001D4A96">
              <w:rPr>
                <w:sz w:val="18"/>
                <w:szCs w:val="18"/>
              </w:rPr>
              <w:t>1 357 000</w:t>
            </w:r>
          </w:p>
        </w:tc>
        <w:tc>
          <w:tcPr>
            <w:tcW w:w="1800" w:type="dxa"/>
            <w:noWrap/>
          </w:tcPr>
          <w:p w:rsidR="00707608" w:rsidRPr="001D4A96" w:rsidRDefault="00707608" w:rsidP="001D4A96">
            <w:pPr>
              <w:spacing w:after="0" w:line="240" w:lineRule="auto"/>
              <w:jc w:val="both"/>
              <w:rPr>
                <w:sz w:val="18"/>
                <w:szCs w:val="18"/>
              </w:rPr>
            </w:pPr>
            <w:r w:rsidRPr="001D4A96">
              <w:rPr>
                <w:sz w:val="18"/>
                <w:szCs w:val="18"/>
              </w:rPr>
              <w:t>0</w:t>
            </w:r>
          </w:p>
        </w:tc>
      </w:tr>
      <w:tr w:rsidR="00707608" w:rsidRPr="001D4A96">
        <w:trPr>
          <w:trHeight w:val="255"/>
        </w:trPr>
        <w:tc>
          <w:tcPr>
            <w:tcW w:w="1980" w:type="dxa"/>
            <w:vMerge/>
            <w:noWrap/>
          </w:tcPr>
          <w:p w:rsidR="00707608" w:rsidRPr="001D4A96" w:rsidRDefault="00707608" w:rsidP="001D4A96">
            <w:pPr>
              <w:spacing w:after="0" w:line="240" w:lineRule="auto"/>
              <w:jc w:val="both"/>
              <w:rPr>
                <w:sz w:val="18"/>
                <w:szCs w:val="18"/>
              </w:rPr>
            </w:pPr>
          </w:p>
        </w:tc>
        <w:tc>
          <w:tcPr>
            <w:tcW w:w="3420" w:type="dxa"/>
            <w:vMerge/>
          </w:tcPr>
          <w:p w:rsidR="00707608" w:rsidRPr="001D4A96" w:rsidRDefault="00707608" w:rsidP="001D4A96">
            <w:pPr>
              <w:spacing w:after="0" w:line="240" w:lineRule="auto"/>
              <w:jc w:val="both"/>
              <w:rPr>
                <w:sz w:val="18"/>
                <w:szCs w:val="18"/>
              </w:rPr>
            </w:pPr>
          </w:p>
        </w:tc>
        <w:tc>
          <w:tcPr>
            <w:tcW w:w="3431" w:type="dxa"/>
            <w:vMerge/>
          </w:tcPr>
          <w:p w:rsidR="00707608" w:rsidRPr="001D4A96" w:rsidRDefault="00707608" w:rsidP="001D4A96">
            <w:pPr>
              <w:spacing w:after="0" w:line="240" w:lineRule="auto"/>
              <w:jc w:val="both"/>
              <w:rPr>
                <w:sz w:val="18"/>
                <w:szCs w:val="18"/>
              </w:rPr>
            </w:pPr>
          </w:p>
        </w:tc>
        <w:tc>
          <w:tcPr>
            <w:tcW w:w="2416" w:type="dxa"/>
          </w:tcPr>
          <w:p w:rsidR="00707608" w:rsidRPr="001D4A96" w:rsidRDefault="00707608" w:rsidP="001D4A96">
            <w:pPr>
              <w:spacing w:after="0" w:line="240" w:lineRule="auto"/>
              <w:jc w:val="both"/>
              <w:rPr>
                <w:sz w:val="18"/>
                <w:szCs w:val="18"/>
              </w:rPr>
            </w:pPr>
            <w:r w:rsidRPr="001D4A96">
              <w:rPr>
                <w:sz w:val="18"/>
                <w:szCs w:val="18"/>
              </w:rPr>
              <w:t>BMSZKI Könyves Éjjeli Menedékhely és Nappali Melegedő esetkezelő rendszerének kialakítása</w:t>
            </w:r>
          </w:p>
        </w:tc>
        <w:tc>
          <w:tcPr>
            <w:tcW w:w="2073" w:type="dxa"/>
            <w:noWrap/>
          </w:tcPr>
          <w:p w:rsidR="00707608" w:rsidRPr="001D4A96" w:rsidRDefault="00707608" w:rsidP="001D4A96">
            <w:pPr>
              <w:spacing w:after="0" w:line="240" w:lineRule="auto"/>
              <w:jc w:val="both"/>
              <w:rPr>
                <w:sz w:val="18"/>
                <w:szCs w:val="18"/>
              </w:rPr>
            </w:pPr>
            <w:r w:rsidRPr="001D4A96">
              <w:rPr>
                <w:sz w:val="18"/>
                <w:szCs w:val="18"/>
              </w:rPr>
              <w:t>1 357 000</w:t>
            </w:r>
          </w:p>
        </w:tc>
        <w:tc>
          <w:tcPr>
            <w:tcW w:w="1800" w:type="dxa"/>
            <w:noWrap/>
          </w:tcPr>
          <w:p w:rsidR="00707608" w:rsidRPr="001D4A96" w:rsidRDefault="00707608" w:rsidP="001D4A96">
            <w:pPr>
              <w:spacing w:after="0" w:line="240" w:lineRule="auto"/>
              <w:jc w:val="both"/>
              <w:rPr>
                <w:sz w:val="18"/>
                <w:szCs w:val="18"/>
              </w:rPr>
            </w:pPr>
            <w:r w:rsidRPr="001D4A96">
              <w:rPr>
                <w:sz w:val="18"/>
                <w:szCs w:val="18"/>
              </w:rPr>
              <w:t>0</w:t>
            </w:r>
          </w:p>
        </w:tc>
      </w:tr>
      <w:tr w:rsidR="00707608" w:rsidRPr="001D4A96">
        <w:trPr>
          <w:trHeight w:val="255"/>
        </w:trPr>
        <w:tc>
          <w:tcPr>
            <w:tcW w:w="1980" w:type="dxa"/>
            <w:vMerge/>
            <w:noWrap/>
          </w:tcPr>
          <w:p w:rsidR="00707608" w:rsidRPr="001D4A96" w:rsidRDefault="00707608" w:rsidP="001D4A96">
            <w:pPr>
              <w:spacing w:after="0" w:line="240" w:lineRule="auto"/>
              <w:jc w:val="both"/>
              <w:rPr>
                <w:sz w:val="18"/>
                <w:szCs w:val="18"/>
              </w:rPr>
            </w:pPr>
          </w:p>
        </w:tc>
        <w:tc>
          <w:tcPr>
            <w:tcW w:w="3420" w:type="dxa"/>
            <w:vMerge/>
          </w:tcPr>
          <w:p w:rsidR="00707608" w:rsidRPr="001D4A96" w:rsidRDefault="00707608" w:rsidP="001D4A96">
            <w:pPr>
              <w:spacing w:after="0" w:line="240" w:lineRule="auto"/>
              <w:jc w:val="both"/>
              <w:rPr>
                <w:sz w:val="18"/>
                <w:szCs w:val="18"/>
              </w:rPr>
            </w:pPr>
          </w:p>
        </w:tc>
        <w:tc>
          <w:tcPr>
            <w:tcW w:w="3431" w:type="dxa"/>
            <w:vMerge/>
          </w:tcPr>
          <w:p w:rsidR="00707608" w:rsidRPr="001D4A96" w:rsidRDefault="00707608" w:rsidP="001D4A96">
            <w:pPr>
              <w:spacing w:after="0" w:line="240" w:lineRule="auto"/>
              <w:jc w:val="both"/>
              <w:rPr>
                <w:sz w:val="18"/>
                <w:szCs w:val="18"/>
              </w:rPr>
            </w:pPr>
          </w:p>
        </w:tc>
        <w:tc>
          <w:tcPr>
            <w:tcW w:w="2416" w:type="dxa"/>
          </w:tcPr>
          <w:p w:rsidR="00707608" w:rsidRPr="001D4A96" w:rsidRDefault="00707608" w:rsidP="001D4A96">
            <w:pPr>
              <w:spacing w:after="0" w:line="240" w:lineRule="auto"/>
              <w:jc w:val="both"/>
              <w:rPr>
                <w:sz w:val="18"/>
                <w:szCs w:val="18"/>
              </w:rPr>
            </w:pPr>
            <w:r w:rsidRPr="001D4A96">
              <w:rPr>
                <w:sz w:val="18"/>
                <w:szCs w:val="18"/>
              </w:rPr>
              <w:t>BMSZKI Dózsa Éjjeli Menedékhely és Nappali Melegedő esetkezelő rendszerének kialakítása</w:t>
            </w:r>
          </w:p>
        </w:tc>
        <w:tc>
          <w:tcPr>
            <w:tcW w:w="2073" w:type="dxa"/>
            <w:noWrap/>
          </w:tcPr>
          <w:p w:rsidR="00707608" w:rsidRPr="001D4A96" w:rsidRDefault="00707608" w:rsidP="001D4A96">
            <w:pPr>
              <w:spacing w:after="0" w:line="240" w:lineRule="auto"/>
              <w:jc w:val="both"/>
              <w:rPr>
                <w:sz w:val="18"/>
                <w:szCs w:val="18"/>
              </w:rPr>
            </w:pPr>
            <w:r w:rsidRPr="001D4A96">
              <w:rPr>
                <w:sz w:val="18"/>
                <w:szCs w:val="18"/>
              </w:rPr>
              <w:t>1 357 000</w:t>
            </w:r>
          </w:p>
        </w:tc>
        <w:tc>
          <w:tcPr>
            <w:tcW w:w="1800" w:type="dxa"/>
            <w:noWrap/>
          </w:tcPr>
          <w:p w:rsidR="00707608" w:rsidRPr="001D4A96" w:rsidRDefault="00707608" w:rsidP="001D4A96">
            <w:pPr>
              <w:spacing w:after="0" w:line="240" w:lineRule="auto"/>
              <w:jc w:val="both"/>
              <w:rPr>
                <w:sz w:val="18"/>
                <w:szCs w:val="18"/>
              </w:rPr>
            </w:pPr>
            <w:r w:rsidRPr="001D4A96">
              <w:rPr>
                <w:sz w:val="18"/>
                <w:szCs w:val="18"/>
              </w:rPr>
              <w:t>0</w:t>
            </w:r>
          </w:p>
        </w:tc>
      </w:tr>
      <w:tr w:rsidR="00707608" w:rsidRPr="001D4A96">
        <w:trPr>
          <w:trHeight w:val="255"/>
        </w:trPr>
        <w:tc>
          <w:tcPr>
            <w:tcW w:w="1980" w:type="dxa"/>
            <w:noWrap/>
          </w:tcPr>
          <w:p w:rsidR="00707608" w:rsidRPr="001D4A96" w:rsidRDefault="00707608" w:rsidP="001D4A96">
            <w:pPr>
              <w:spacing w:after="0" w:line="240" w:lineRule="auto"/>
              <w:jc w:val="both"/>
              <w:rPr>
                <w:b/>
                <w:bCs/>
                <w:sz w:val="18"/>
                <w:szCs w:val="18"/>
              </w:rPr>
            </w:pPr>
            <w:r w:rsidRPr="001D4A96">
              <w:rPr>
                <w:b/>
                <w:bCs/>
                <w:sz w:val="18"/>
                <w:szCs w:val="18"/>
              </w:rPr>
              <w:t>Összesen</w:t>
            </w:r>
          </w:p>
        </w:tc>
        <w:tc>
          <w:tcPr>
            <w:tcW w:w="3420" w:type="dxa"/>
          </w:tcPr>
          <w:p w:rsidR="00707608" w:rsidRPr="001D4A96" w:rsidRDefault="00707608" w:rsidP="001D4A96">
            <w:pPr>
              <w:spacing w:after="0" w:line="240" w:lineRule="auto"/>
              <w:jc w:val="both"/>
              <w:rPr>
                <w:b/>
                <w:bCs/>
                <w:sz w:val="18"/>
                <w:szCs w:val="18"/>
              </w:rPr>
            </w:pPr>
            <w:r w:rsidRPr="001D4A96">
              <w:rPr>
                <w:b/>
                <w:bCs/>
                <w:sz w:val="18"/>
                <w:szCs w:val="18"/>
              </w:rPr>
              <w:t> </w:t>
            </w:r>
          </w:p>
        </w:tc>
        <w:tc>
          <w:tcPr>
            <w:tcW w:w="3431" w:type="dxa"/>
          </w:tcPr>
          <w:p w:rsidR="00707608" w:rsidRPr="001D4A96" w:rsidRDefault="00707608" w:rsidP="001D4A96">
            <w:pPr>
              <w:spacing w:after="0" w:line="240" w:lineRule="auto"/>
              <w:jc w:val="both"/>
              <w:rPr>
                <w:b/>
                <w:bCs/>
                <w:sz w:val="18"/>
                <w:szCs w:val="18"/>
              </w:rPr>
            </w:pPr>
            <w:r w:rsidRPr="001D4A96">
              <w:rPr>
                <w:b/>
                <w:bCs/>
                <w:sz w:val="18"/>
                <w:szCs w:val="18"/>
              </w:rPr>
              <w:t> </w:t>
            </w:r>
          </w:p>
        </w:tc>
        <w:tc>
          <w:tcPr>
            <w:tcW w:w="2416" w:type="dxa"/>
          </w:tcPr>
          <w:p w:rsidR="00707608" w:rsidRPr="001D4A96" w:rsidRDefault="00707608" w:rsidP="001D4A96">
            <w:pPr>
              <w:spacing w:after="0" w:line="240" w:lineRule="auto"/>
              <w:jc w:val="both"/>
              <w:rPr>
                <w:b/>
                <w:bCs/>
                <w:sz w:val="18"/>
                <w:szCs w:val="18"/>
              </w:rPr>
            </w:pPr>
            <w:r w:rsidRPr="001D4A96">
              <w:rPr>
                <w:b/>
                <w:bCs/>
                <w:sz w:val="18"/>
                <w:szCs w:val="18"/>
              </w:rPr>
              <w:t> </w:t>
            </w:r>
          </w:p>
        </w:tc>
        <w:tc>
          <w:tcPr>
            <w:tcW w:w="2073" w:type="dxa"/>
            <w:noWrap/>
          </w:tcPr>
          <w:p w:rsidR="00707608" w:rsidRPr="001D4A96" w:rsidRDefault="00707608" w:rsidP="001D4A96">
            <w:pPr>
              <w:spacing w:after="0" w:line="240" w:lineRule="auto"/>
              <w:jc w:val="both"/>
              <w:rPr>
                <w:b/>
                <w:bCs/>
                <w:sz w:val="18"/>
                <w:szCs w:val="18"/>
              </w:rPr>
            </w:pPr>
            <w:r w:rsidRPr="001D4A96">
              <w:rPr>
                <w:b/>
                <w:bCs/>
                <w:sz w:val="18"/>
                <w:szCs w:val="18"/>
              </w:rPr>
              <w:t>109 500 000</w:t>
            </w:r>
          </w:p>
        </w:tc>
        <w:tc>
          <w:tcPr>
            <w:tcW w:w="1800" w:type="dxa"/>
            <w:noWrap/>
          </w:tcPr>
          <w:p w:rsidR="00707608" w:rsidRPr="001D4A96" w:rsidRDefault="00707608" w:rsidP="001D4A96">
            <w:pPr>
              <w:spacing w:after="0" w:line="240" w:lineRule="auto"/>
              <w:jc w:val="both"/>
              <w:rPr>
                <w:b/>
                <w:bCs/>
                <w:sz w:val="18"/>
                <w:szCs w:val="18"/>
              </w:rPr>
            </w:pPr>
            <w:r w:rsidRPr="001D4A96">
              <w:rPr>
                <w:b/>
                <w:bCs/>
                <w:sz w:val="18"/>
                <w:szCs w:val="18"/>
              </w:rPr>
              <w:t>67 143 000</w:t>
            </w:r>
          </w:p>
        </w:tc>
      </w:tr>
    </w:tbl>
    <w:p w:rsidR="00707608" w:rsidRDefault="00707608" w:rsidP="00D86416">
      <w:pPr>
        <w:spacing w:line="240" w:lineRule="auto"/>
        <w:jc w:val="both"/>
      </w:pPr>
    </w:p>
    <w:p w:rsidR="00707608" w:rsidRDefault="00707608">
      <w:pPr>
        <w:rPr>
          <w:rFonts w:ascii="Calibri Light" w:hAnsi="Calibri Light" w:cs="Calibri Light"/>
          <w:color w:val="262626"/>
          <w:sz w:val="40"/>
          <w:szCs w:val="40"/>
        </w:rPr>
      </w:pPr>
      <w:r>
        <w:br w:type="page"/>
      </w:r>
    </w:p>
    <w:p w:rsidR="00707608" w:rsidRDefault="00707608" w:rsidP="0056252D">
      <w:pPr>
        <w:pStyle w:val="Heading1"/>
        <w:sectPr w:rsidR="00707608" w:rsidSect="0032406A">
          <w:pgSz w:w="16838" w:h="11906" w:orient="landscape"/>
          <w:pgMar w:top="1418" w:right="1418" w:bottom="1418" w:left="1418" w:header="709" w:footer="709" w:gutter="0"/>
          <w:cols w:space="708"/>
          <w:docGrid w:linePitch="360"/>
        </w:sectPr>
      </w:pPr>
    </w:p>
    <w:p w:rsidR="00707608" w:rsidRDefault="00707608" w:rsidP="0056252D">
      <w:pPr>
        <w:pStyle w:val="Heading1"/>
      </w:pPr>
      <w:r>
        <w:t>Nemzetközi kapcsolatok</w:t>
      </w:r>
    </w:p>
    <w:p w:rsidR="00707608" w:rsidRPr="006459AE" w:rsidRDefault="00707608" w:rsidP="006459AE">
      <w:pPr>
        <w:tabs>
          <w:tab w:val="left" w:pos="1455"/>
        </w:tabs>
        <w:jc w:val="both"/>
        <w:rPr>
          <w:b/>
          <w:bCs/>
        </w:rPr>
      </w:pPr>
      <w:r w:rsidRPr="006459AE">
        <w:rPr>
          <w:b/>
          <w:bCs/>
        </w:rPr>
        <w:t>9. Európai Hajléktalansággal Kapcsolatos Kutatási Konferencia</w:t>
      </w:r>
    </w:p>
    <w:p w:rsidR="00707608" w:rsidRDefault="00707608" w:rsidP="006459AE">
      <w:pPr>
        <w:jc w:val="both"/>
      </w:pPr>
      <w:r w:rsidRPr="009C6BFC">
        <w:t xml:space="preserve">Az Erasmus + KA1 „Középpontban a lakhatás” projekt keretén belül két kollégánk: Fehér Boróka és Győri Péter </w:t>
      </w:r>
      <w:r>
        <w:t xml:space="preserve">részt vett a Varsóban megrendezésre került </w:t>
      </w:r>
      <w:hyperlink r:id="rId10" w:history="1">
        <w:r w:rsidRPr="00DD28E0">
          <w:rPr>
            <w:rStyle w:val="Hyperlink"/>
          </w:rPr>
          <w:t>9. Európai Hajléktalansággal Kapcsolatos Kutatási Konferencia</w:t>
        </w:r>
      </w:hyperlink>
      <w:r>
        <w:t xml:space="preserve">-’n. A tapasztalataikról szóló beszámolót a </w:t>
      </w:r>
      <w:hyperlink r:id="rId11" w:history="1">
        <w:r w:rsidRPr="00D30CB4">
          <w:rPr>
            <w:rStyle w:val="Hyperlink"/>
          </w:rPr>
          <w:t>http://www.bmszki.hu/lengyelorszag</w:t>
        </w:r>
      </w:hyperlink>
      <w:r>
        <w:t xml:space="preserve"> cím alatt lehet elolvasni a honlapunkon. </w:t>
      </w:r>
    </w:p>
    <w:p w:rsidR="00707608" w:rsidRDefault="00707608" w:rsidP="006459AE">
      <w:pPr>
        <w:spacing w:line="240" w:lineRule="auto"/>
        <w:jc w:val="both"/>
      </w:pPr>
    </w:p>
    <w:p w:rsidR="00707608" w:rsidRPr="006459AE" w:rsidRDefault="00707608" w:rsidP="006459AE">
      <w:pPr>
        <w:spacing w:line="240" w:lineRule="auto"/>
        <w:jc w:val="both"/>
        <w:rPr>
          <w:b/>
          <w:bCs/>
        </w:rPr>
      </w:pPr>
      <w:r w:rsidRPr="006459AE">
        <w:rPr>
          <w:b/>
          <w:bCs/>
        </w:rPr>
        <w:t>„Preventing and addressing youth homelessness through access to social rights”</w:t>
      </w:r>
    </w:p>
    <w:p w:rsidR="00707608" w:rsidRDefault="00707608" w:rsidP="006459AE">
      <w:pPr>
        <w:spacing w:line="240" w:lineRule="auto"/>
        <w:jc w:val="both"/>
      </w:pPr>
      <w:r w:rsidRPr="006023E6">
        <w:t>2014. február 2-8. között a</w:t>
      </w:r>
      <w:r>
        <w:t xml:space="preserve">z Európa Tanács és a </w:t>
      </w:r>
      <w:r w:rsidRPr="006023E6">
        <w:t xml:space="preserve">FEANTSA </w:t>
      </w:r>
      <w:r>
        <w:t>által közösen szervezett „</w:t>
      </w:r>
      <w:r w:rsidRPr="006023E6">
        <w:t>Preventing and addressing youth homelessness through access to social rights</w:t>
      </w:r>
      <w:r>
        <w:t>” c. programon vett részt a Nappali Centrum egy munkatársa: Csató Bálint, melynek keretében 21 országból összesen 40 fiatal, szociális szférában dolgozó szakember számára biztosítottak lehetőséget az intenzív tanulásra és kölcsönös tapasztalatcserére.</w:t>
      </w:r>
    </w:p>
    <w:p w:rsidR="00707608" w:rsidRDefault="00707608" w:rsidP="006459AE">
      <w:pPr>
        <w:spacing w:line="240" w:lineRule="auto"/>
        <w:jc w:val="both"/>
      </w:pPr>
      <w:r>
        <w:t xml:space="preserve">Az eseményekhez helyszínt az Európa Tanács Budapesti Ifjúsági Központja szolgáltatta, továbbá egy intézménylátogatásra is sor került a BMSZKI Kocsis u-i átmeneti szállóján, ahol intézményünk munkatársai mellett a Társaság a Szabadságjogokért és A Város Mindenkié képviselőivel beszélgettek a hajléktalanság, különös tekintettel a fiatal hajléktalanok és az érdekképviselet hazai helyzetéről. </w:t>
      </w:r>
    </w:p>
    <w:p w:rsidR="00707608" w:rsidRDefault="00707608" w:rsidP="006459AE">
      <w:pPr>
        <w:spacing w:line="240" w:lineRule="auto"/>
        <w:jc w:val="both"/>
      </w:pPr>
      <w:r>
        <w:t xml:space="preserve">A rendezvény záróakkordjaként megalakult a FEANTSA fiatal hajléktalansággal foglalkozó szervezete, a FEANTSA Youth Homelessness Network, melynek munkatársunk is tagja lett. </w:t>
      </w:r>
    </w:p>
    <w:p w:rsidR="00707608" w:rsidRDefault="00707608" w:rsidP="006459AE">
      <w:pPr>
        <w:spacing w:line="240" w:lineRule="auto"/>
        <w:jc w:val="both"/>
      </w:pPr>
      <w:r>
        <w:t xml:space="preserve">Az esemény tapasztalatainak feldolgozását követően számos meglátást és javaslatot rögzítettek a résztvevők (lsd.: </w:t>
      </w:r>
      <w:hyperlink r:id="rId12" w:history="1">
        <w:r w:rsidRPr="00E51D2B">
          <w:rPr>
            <w:rStyle w:val="Hyperlink"/>
          </w:rPr>
          <w:t>http://www.feantsa.org/spip.php?article487&amp;lang=en</w:t>
        </w:r>
      </w:hyperlink>
      <w:r>
        <w:t>), ezek első szélesebb nyilvánosság előtti megvitatására pedig a FEANTSA 2014 évi szakmai konferenciáján került sor, melyen egyúttal a következő, Strassbourgban megrendezésre kerülő képzés is meghirdetésre került. A Reményeink szerint ez alkalommal a hálózat bővítésére is módunk nyílik.</w:t>
      </w:r>
    </w:p>
    <w:p w:rsidR="00707608" w:rsidRDefault="00707608"/>
    <w:p w:rsidR="00707608" w:rsidRDefault="00707608" w:rsidP="0056252D">
      <w:pPr>
        <w:pStyle w:val="Heading1"/>
      </w:pPr>
      <w:bookmarkStart w:id="1" w:name="_GoBack"/>
      <w:bookmarkEnd w:id="1"/>
      <w:r>
        <w:t>Pszichológiai tanácsadás</w:t>
      </w:r>
    </w:p>
    <w:p w:rsidR="00707608" w:rsidRDefault="00707608" w:rsidP="0056252D">
      <w:pPr>
        <w:spacing w:line="240" w:lineRule="auto"/>
        <w:jc w:val="both"/>
      </w:pPr>
      <w:r w:rsidRPr="0064544B">
        <w:rPr>
          <w:color w:val="0000FF"/>
        </w:rPr>
        <w:t>A 2014-es évben három intézményben folyt pszichológiai tanácsadás: hetente 3 napon a Vaspálya utcai Átmeneti Szállón, hetente 1 napon a Dózsa Átmeneti Szállón, és 2014. júliusától hetente 1 napon az Alföldi átmeneti Szállón. Hetente 20 időpont áll rendelkezésre az ügyfeleknek egyéni tanácsadásra, hetente 5 időpont van fenntartva szociális munkásoknak, esetmegbeszélés céljából.</w:t>
      </w:r>
      <w:r>
        <w:t xml:space="preserve"> A 2014-es év folyamán, az ügyfelek közül, összesen 94 fő kapott időpontot, ebből összesen 68 fővel találkoztam, 18 fő (26%) nem jelent meg az időpontban egy alkalommal sem. 18 fővel december végén még terápiás munkában voltam. Az ügyfelek nagy százaléka éves viszonylatban is, a Dózsa és a Vaspálya Átmeneti Szállóról, valamint az Alföldi Átmeneti Szállóról érkezik, azonban egyre több ügyfél, egyre több szállóról kér időpontot (Kocsis, Külső-Mester, Táblás, Kőrakás-park, Gyáli, Aszódi, Váci). A pszichológiai segítséget kérő ügyfelek nagyobb százaléka férfi (56%), de közel azonos arányban jelentkeznek nők is (44%). Jellemzően a középkorúak kérnek segítséget (Átlagéletkor: 47 év). A terápiás kapcsolat hosszúsága éves viszonylatban is nagy ingadozásokat mutat. Nagyobb arányban jelennek meg azok az ügyfelek, akik változó okokból pár alkalom (max. 10 alkalom) után abbahagyják a közös munkát (44 fő, 64%) vagy nem jelennek meg egy alkalmon se (18 fő, 26%), mint azok, akik hosszabb távú, akár több hónapos együttműködésre és munkára motiváltak (24 fő, 35%).  Az egész év során, de főleg a nyári időszakban jellemző, hogy az ügyfél nem jön el a megadott időpontban egy alkalomra sem (18 fő). Ennek hátterében állhat a várólista hosszúsága, motivációs problémák, a probléma megoldódása, és a nyári időszak kapcsán az évszak okozta spontán javulás. Nagy számban találkozom olyan ügyféllel, aki hivatalos ügyekhez szükséges vizsgálatot, gyógyszert vagy kórházi beutalót szeretne, illetve távolsági vagy egyéb motivációs probléma miatt max. 1-3 alkalmat tölt nálam (28 fő, 41%). Az ügyfelek időponton való megjelenése szempontjából fontos összefüggésnek érzem a várólista hosszúságát is. Az év során a várólistán átlagosan 21 fő volt. Az időpontok és megjelenés összefüggésében a 2014-es év első feléig olyan rendszert működtettünk, amelyben minden időponttal rendelkező ügyfélnek 3 hétig fenntartottuk az időpontját, s ha 3 alkalommal sem jelent meg, akkor „törlődött” a várólistáról az ügyfél. Később a túl sok meg nem jelenés miatt megváltoztattuk ezt: 2 hétig él az időpont, amennyiben a 2. időponton sem jelenik meg az ügyfél, újra a várólista végére kerül, ha később jelentkezik. Az év első felében (január, február, március, április) a pszichológiai tanácsadásra jelentkezők száma nagymértékben megugrott (összesen 53 fő jelentkezett a Dózsán, 13 fő a Vaspályán= 66 fő 4 hónap alatt), így a várakozási idő akár 1-1,5 hónap is lehetett. Ennek következtében, mire sorra került az ügyfél, addigra vagy nem jelent meg a kiadott időponton, vagy megjelent és elmondta, hogy aktualitását vesztette a probléma. Ezzel a folyamattal viszont továbbra is torlódott a várólista, és számomra is jóval nagyobb megterhelést jelentett, minden héten 8-10 időpontban 8-10 új ügyféllel interjúzni. Részben a megnyúlt várakozási időnek tulajdonítom, hogy az év hátralevő részében (májustól-decemberig, 8 hónap alatt összesen 48 fő) jóval kisebb volt az érdeklődés, mivel úgy tűnt, hogy a „pszichológushoz szinte lehetetlen bekerülni”. Azonban talán ennek a folyamatnak köszönhetően, az év második felében egyre inkább olyan ügyfelek jelentkeztek, és jöttek el a megadott időpontban, akik valóban motiváltak a terápiás munkára, vagy változtatásra, egyre kevésbé jelentek meg a „beszélgetőtársra vágyó” ügyfelek. </w:t>
      </w:r>
    </w:p>
    <w:p w:rsidR="00707608" w:rsidRDefault="00707608" w:rsidP="0056252D">
      <w:pPr>
        <w:spacing w:line="240" w:lineRule="auto"/>
        <w:jc w:val="both"/>
      </w:pPr>
      <w:r>
        <w:t>A krízishelyzettel jelentkező ügyfelek a várólistától és az állandó időponttal rendelkező ügyfelektől függetlenül soron kívül részesülnek ellátásban. Viszont a krízishelyzetekkel kapcsolatban érdekes tapasztalat, melynek háttere számomra ismeretlen, hogy 1 fő kivételével, aki önállóan vagy szociális munkás ajánlására jelentkezik krízishelyzettel, az a megbeszélt időponton nem jelent meg.</w:t>
      </w:r>
    </w:p>
    <w:p w:rsidR="00707608" w:rsidRDefault="00707608" w:rsidP="0056252D">
      <w:pPr>
        <w:spacing w:line="240" w:lineRule="auto"/>
        <w:jc w:val="both"/>
      </w:pPr>
      <w:r>
        <w:t xml:space="preserve">A közös munkafolyamatok nagy százaléka, az ügyfél „elmaradása” miatt szakadt meg (39 fő, 57%). 2 fő esetén motivációs problémák, agresszív viselkedés okán én kezdeményeztem a kapcsolat megszakítását. Összességében azt tapasztaltam, hogy hatékony munkát és maradandó változást, eredményt (mely nagy százalékban az ügyféllel közös terápiás munkának tudható be és nem a munkától független külső körülmény), min. 9-16 vagy több találkozás alatt tudtunk elérni. Maradandó változás leginkább annál a 13 ügyfélnél tapasztalható, akik több mint 4 hónapot vettek részt a terápiás munkában. A hosszabb távon együttműködő ügyfelek között szinte minden esetben a terápiás munka során sikerült munkahelyet, párkapcsolatot kialakítaniuk, vagy a szállóról albérletbe költözniük, absztinenciát tartaniuk. Ezekkel az adatokkal összefüggésben, folyamatosan kérdés számomra, hogy hogyan tudnék hatékonyabban ügyfeleket ellátni: </w:t>
      </w:r>
    </w:p>
    <w:p w:rsidR="00707608" w:rsidRDefault="00707608" w:rsidP="0056252D">
      <w:pPr>
        <w:spacing w:line="240" w:lineRule="auto"/>
        <w:jc w:val="both"/>
      </w:pPr>
      <w:r>
        <w:t xml:space="preserve">1. több ügyfelet, rövid határozott idejű max. 5-10 alkalmas munka keretein belül, kognitív - viselkedésterápiás eszközökkel dolgozva elérni a felszíni probléma megszűnését, elősegíteni a hétköznapi életvitel stabilizálódását vagy </w:t>
      </w:r>
    </w:p>
    <w:p w:rsidR="00707608" w:rsidRDefault="00707608" w:rsidP="0056252D">
      <w:pPr>
        <w:spacing w:line="240" w:lineRule="auto"/>
        <w:jc w:val="both"/>
      </w:pPr>
      <w:r>
        <w:t>2. kevesebb ügyfelet, hosszabb min. 4-6 hónapos együttműködés keretein belül a felszíni probléma hátterében lévő személyiségszerkezeti deficitek, és életviteli készségek fejlesztésével. A 2014-es év tapasztalatai alapján 2015. januárjától újításokat tervezek a munkám strukturálásában:</w:t>
      </w:r>
    </w:p>
    <w:p w:rsidR="00707608" w:rsidRPr="0056252D" w:rsidRDefault="00707608" w:rsidP="0056252D">
      <w:pPr>
        <w:numPr>
          <w:ilvl w:val="0"/>
          <w:numId w:val="6"/>
        </w:numPr>
        <w:tabs>
          <w:tab w:val="num" w:pos="0"/>
          <w:tab w:val="left" w:pos="360"/>
        </w:tabs>
        <w:spacing w:line="240" w:lineRule="auto"/>
        <w:jc w:val="both"/>
      </w:pPr>
      <w:r w:rsidRPr="0056252D">
        <w:t xml:space="preserve">első interjú-szűrés bevezetése: minden jelentkező ügyféllel igyekszem minél hamarabb egy első interjú keretein belül találkozni, hogy a hozzám fordulók problémája és ellátása gördülékenyebben történjen. Az első interjú alatt jól fetérképezhetővé válik, hogy valóban pszichológiai munka szükséges-e, indokolt-e pszichiáter segítsége vagy kórházi ellátás, esetleg szociális munkáshoz tartozó-e a probléma, pontosabban előrelátható, nagyjából hány alkalmat fog igénybe venni az ügyfél kezelése. Az első interjú után továbbra is várakozni kell, amíg ténylegesen el tudok kezdeni dolgozni az ügyféllel, de legalább egy első találkozás, felmérés történik. </w:t>
      </w:r>
    </w:p>
    <w:p w:rsidR="00707608" w:rsidRPr="0056252D" w:rsidRDefault="00707608" w:rsidP="0056252D">
      <w:pPr>
        <w:numPr>
          <w:ilvl w:val="0"/>
          <w:numId w:val="6"/>
        </w:numPr>
        <w:tabs>
          <w:tab w:val="num" w:pos="0"/>
          <w:tab w:val="left" w:pos="360"/>
        </w:tabs>
        <w:spacing w:line="240" w:lineRule="auto"/>
        <w:jc w:val="both"/>
      </w:pPr>
      <w:r w:rsidRPr="0056252D">
        <w:t>5 ill. 10 alkalmas terápiás együttműködésekre szerződöm nagyobb számban, ami alatt strukturált, jelen-és problémaorinetált viselkedésterápiás elemeket használó eljárásokat alkalmazok.</w:t>
      </w:r>
    </w:p>
    <w:p w:rsidR="00707608" w:rsidRPr="0056252D" w:rsidRDefault="00707608" w:rsidP="0056252D">
      <w:pPr>
        <w:numPr>
          <w:ilvl w:val="0"/>
          <w:numId w:val="6"/>
        </w:numPr>
        <w:tabs>
          <w:tab w:val="num" w:pos="0"/>
          <w:tab w:val="left" w:pos="360"/>
        </w:tabs>
        <w:spacing w:line="240" w:lineRule="auto"/>
        <w:jc w:val="both"/>
      </w:pPr>
      <w:r w:rsidRPr="0056252D">
        <w:t xml:space="preserve">10 alkalomnál hosszabb együttműködést csak akkor vállalok ügyféllel, ha erősen motivált és alkalmas a mélyebb, személyiségszintű változásokat megcélzó munkára. </w:t>
      </w:r>
    </w:p>
    <w:p w:rsidR="00707608" w:rsidRPr="0056252D" w:rsidRDefault="00707608" w:rsidP="0056252D">
      <w:pPr>
        <w:numPr>
          <w:ilvl w:val="0"/>
          <w:numId w:val="6"/>
        </w:numPr>
        <w:tabs>
          <w:tab w:val="num" w:pos="0"/>
          <w:tab w:val="left" w:pos="360"/>
        </w:tabs>
        <w:spacing w:line="240" w:lineRule="auto"/>
        <w:jc w:val="both"/>
      </w:pPr>
      <w:r w:rsidRPr="0056252D">
        <w:t>a kevésbé motivált, de pszichológiai munkát igénylő „küldött ügyfelek” számára csoportmunkát (stresszkezelési technikák, pszichológiai munkára szocializálás) tervezek, heti rendszerességgel, max. 8-10 fővel.</w:t>
      </w:r>
    </w:p>
    <w:p w:rsidR="00707608" w:rsidRDefault="00707608" w:rsidP="0056252D">
      <w:pPr>
        <w:spacing w:line="240" w:lineRule="auto"/>
        <w:jc w:val="both"/>
      </w:pPr>
      <w:r>
        <w:t xml:space="preserve">Saját munkám hatékonyságának fejlesztésén folyamatosan igyekszem dolgozni, egyrészt szupervízióval (kéthetente 1 óra), konzultációval, másrészt szociális munkás kollégák bevonásával- az ügyféllel kapcsolatos konzultációkkal, valamint diagnosztikai tesztek használatával. A munkám hatékonyságához szükséges változtatások része a kognitív és viselkedésterápiás eljárásokban, technikákban való mélyebb ismeretek megszerzése és jártasság. Az év vége felé rendszeressé vált, hogy szociális munkás kollégák kerestek meg, konzultációs vagy esetmegbeszélő teamen való részvétel igényével, valamint az év során kezelt vagy kezeletlen pszichiátriai betegekkel kapcsolatos előadásokra kértek fel. Szintén az év második felében, július-augusztus időszakban jelent meg új igényként az ellátórendszerben a diagnosztika: IQ-mérés, demencia gyanú, pszichiáter differenciáldiagnosztikai feltevéseiben segítség vagy pszichiáterrel együttműködve hivatalos eljárásokhoz szükséges pszichodiagnosztikai tesztek elkészítése. Ezzel párhuzamosan egyéni terápiás munkában is elkezdtem személyiség-és teljesítmény teszteket használni, mivel sok ügyfélnek problémát okoz saját belső pszichés folyamatait meghatározni, verbalizálni és megosztani. A tesztek használatával 4-5 alkalom helyett, 2 alkalom alatt körvonalazhatóvá vált az ügyfél pszichés működése, problémája. Mivel ebben az időszakban (július-augusztus) kevesebb ügyfél kért időpontot, ezért az egyéni terápiás időpontok közül 3 időpontot diagnosztikai időponttá alakítottam, hogy a sokszor 1,5-2 órát igénylő tesztfelvétel megvalósítható legyen. Júliustól-decemberig, összesen 23 db tesztfelvétel történt. Ezeknek a diagnosztikai anyagoknak egy része a DEOEC Magatartástudományi Intézet felnőtt klinikai szakpszichológus képzésének keretein belül is felhasználásra került, esettanulmányok formájában. </w:t>
      </w:r>
    </w:p>
    <w:p w:rsidR="00707608" w:rsidRDefault="00707608" w:rsidP="0056252D">
      <w:pPr>
        <w:spacing w:line="240" w:lineRule="auto"/>
        <w:jc w:val="both"/>
      </w:pPr>
      <w:r>
        <w:t xml:space="preserve">Mivel az ügyfelek gyakran jelentkeznek (25%) szorongásos problémákkal, ezért a jó intellektussal rendelkező, együttműködő ügyfelek számára egyéni relaxációs hanganyagok készültek, valamint hétköznapjaikban használható stresszkezelési és distressz-tolerancia technikákat tanultak. </w:t>
      </w:r>
    </w:p>
    <w:p w:rsidR="00707608" w:rsidRDefault="00707608" w:rsidP="0056252D">
      <w:pPr>
        <w:spacing w:line="240" w:lineRule="auto"/>
        <w:jc w:val="both"/>
      </w:pPr>
      <w:r>
        <w:t xml:space="preserve">A hozott probléma jellege alapján nehéz számosítani az egyéni variációkat, de jellegzetes témakörök (42%) a problémáknál a szorongás, hangulati élet (depresszió) és kapcsolati élet zavara (interperszonális konfliktusok, érzelmi-és indulati élet szabályozásának nehézségei). A szorongásos kórképek tárháza jelenne meg, a 68 ügyfél között, ha pontosan diagnosztizálnánk (pánik; GAD; szociális fóbia; kevert szorongásos-depresszív zavar stb.). Valamint az ügyfelek 29%-ánál sejthető mélyebb személyiségszerkezeti probléma, ami a panaszai, kapcsolati zavarai mögött állhat (pl. érzelmileg labilis személyiségzavar, szorongó-elkerülő vagy dependens személyiségzavar stb.), és emellett az ügyfelek 44%-a saját bevallása alapján pszichiátriai beteg, pszichiáter kezeli vagy élete során kezelte többször, valamint osztályos-rehabilitációs ellátásban részesült már. A pszichiátriai beteg ill. személyiségzavarral élő ügyfelek szempontjából fontosnak tartanám a pszichoterápiás központokkal való aktív kapcsolattartást, a nagyobb nyitottság és az ügyfelek ellátottsága érdekében, mivel tapasztalataim szerint a hajléktalan átmeneti szállón vagy éjszakai menedékhelyen élő embereket jogi kötelezettségeik ellenére sem látják el a pszichiátriai betegeknek létesített ellátó-helyek. Az intézmény mérete, a pszichiátriai betegek jelentős megjelenése és a szerteágazó feladatkör (terápiás munka, tanácsadás, szupervízió, konzultáció, előadások, diagnosztika, időpontok ügyintézése) kapcsán fontosnak tartanám még egy pszichológus alkalmazásának lehetőségét. Valamint a pszichiátriai problémával, ill. személyiségzavarral élő ügyfelek kapcsán merült fel, segítő foglalkozású hallgatók aktívabb bevonása a BMSZKI működésébe, pl. pszichológushallgatók felnőtt klinikai terepgyakorlati helyeként. </w:t>
      </w:r>
    </w:p>
    <w:p w:rsidR="00707608" w:rsidRDefault="00707608" w:rsidP="0056252D">
      <w:pPr>
        <w:spacing w:line="240" w:lineRule="auto"/>
        <w:jc w:val="both"/>
      </w:pPr>
      <w:r>
        <w:t xml:space="preserve">A 2012-ben kezdett TÁMOP 531.c pályázat, melyben én is alkalmazásra kerültem, 2014 augusztusáig tartott. A projekt lezárásával átvettem az időpontok és várólista kezelését, ami jelentős energiát és időt vesz igénybe az egyéb pszichológiai munka kárára. </w:t>
      </w:r>
    </w:p>
    <w:p w:rsidR="00707608" w:rsidRDefault="00707608" w:rsidP="0056252D">
      <w:pPr>
        <w:spacing w:line="240" w:lineRule="auto"/>
        <w:jc w:val="both"/>
      </w:pPr>
      <w:r w:rsidRPr="0064544B">
        <w:rPr>
          <w:color w:val="0000FF"/>
        </w:rPr>
        <w:t>Az egyéni ügyfelek mellett 2 pszichológiai csoport futott az év során, a Vaspálya utcai Átmeneti Szállón: a „Magam Adom” nevű 2012.októberében indult műveszetterápiás jellegű nyitott csoport, valamint a gendlini fókuszolás technikát használó „Folyamat” nevű zárt csoport, kétheti váltásban.  A Művészetterápiás csoport (Katarzisz Komplex Tematikus Művészetterápia, heti 1x 120 perc), nyitottan működő csoport, létszáma 6-15 fő között változik, többnyire rendszeresen visszajáró tagokkal.</w:t>
      </w:r>
      <w:r>
        <w:t xml:space="preserve"> A csoport alkotási folyamatai és alkotásai rögzítésre kerülnek fényképezőgéppel, az egymásnak adott visszajelzésekre azonban titoktartás vonatkozik a csoporton belül. A csoport 2012. október óta működik, így mostanra a tagok rátanultak a terápiás működésmódra, tapasztalják a relaxáció hatását, jobban odafigyelnek testi jeleikre, saját pszichés állapotukra, megtanulták a visszajelzések szabályait, hatásait, az önmegnyugtatás – stresszkezelés technikáit. 2014 márciusában 6 fővel indult a Folyamat nevű, 8 alkalmat magában foglaló, zárt csoport. A csoport célja a gendlini fókuszolás technika által az önreflexió, önismeret fejlesztése, stresszkezelő technika tanulása, feszültségcsökkentés. Az első csoport lezárása után újra meghirdetésre került egy újabb csoport indulásának lehetősége, azonban érdeklődés hiányában, a 8 alkalomból 3 alkalmat sikerült megtartani. Mivel a csoporttagok nem tudták vállalni a csoport melletti elköteleződést, ezért 3 alkalom után a csoport megszűnt. A Folyamat csoport helyett Dixit nevű asszociációs játékkal dolgozó csoport inditása van tervben. </w:t>
      </w:r>
    </w:p>
    <w:p w:rsidR="00707608" w:rsidRPr="0069227C" w:rsidRDefault="00707608" w:rsidP="0056252D">
      <w:pPr>
        <w:spacing w:line="240" w:lineRule="auto"/>
        <w:jc w:val="both"/>
      </w:pPr>
      <w:r>
        <w:t>Összességében úgy érzem, évről-évre, lépésről-lépésre sikerül úgy alakítani a pszichológus helyét az intézményrendszerben, hogy egyre hatékonyabban, strukturáltabban és gördülékenyebben tudjon alkalmazkodni az intézményben megjelenő problémákhoz, és egyre hatékonyabb legyen az ellátási rendszer.</w:t>
      </w:r>
      <w:bookmarkStart w:id="2" w:name="_PictureBullets"/>
      <w:r w:rsidRPr="00F7350D">
        <w:rPr>
          <w:rFonts w:ascii="Times New Roman" w:hAnsi="Times New Roman" w:cs="Times New Roman"/>
          <w:vanish/>
          <w:sz w:val="24"/>
          <w:szCs w:val="24"/>
          <w:lang w:eastAsia="hu-HU"/>
        </w:rPr>
        <w:pict>
          <v:shape id="_x0000_i1025" type="#_x0000_t75" style="width:11.25pt;height:11.25pt" o:bullet="t">
            <v:imagedata r:id="rId13" o:title=""/>
          </v:shape>
        </w:pict>
      </w:r>
      <w:bookmarkEnd w:id="2"/>
    </w:p>
    <w:sectPr w:rsidR="00707608" w:rsidRPr="0069227C" w:rsidSect="004C4805">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libri Light">
    <w:altName w:val="Calibri"/>
    <w:panose1 w:val="00000000000000000000"/>
    <w:charset w:val="EE"/>
    <w:family w:val="swiss"/>
    <w:notTrueType/>
    <w:pitch w:val="variable"/>
    <w:sig w:usb0="00000007" w:usb1="00000000" w:usb2="00000000" w:usb3="00000000" w:csb0="00000003"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F08D3"/>
    <w:multiLevelType w:val="hybridMultilevel"/>
    <w:tmpl w:val="6A7A4518"/>
    <w:lvl w:ilvl="0" w:tplc="040E0001">
      <w:start w:val="1"/>
      <w:numFmt w:val="bullet"/>
      <w:lvlText w:val=""/>
      <w:lvlJc w:val="left"/>
      <w:pPr>
        <w:ind w:left="720" w:hanging="360"/>
      </w:pPr>
      <w:rPr>
        <w:rFonts w:ascii="Symbol" w:hAnsi="Symbol" w:cs="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1">
    <w:nsid w:val="34AA278B"/>
    <w:multiLevelType w:val="hybridMultilevel"/>
    <w:tmpl w:val="672C59F2"/>
    <w:lvl w:ilvl="0" w:tplc="B7CEF232">
      <w:start w:val="2"/>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2">
    <w:nsid w:val="3B9220CB"/>
    <w:multiLevelType w:val="hybridMultilevel"/>
    <w:tmpl w:val="81D8CDEA"/>
    <w:lvl w:ilvl="0" w:tplc="B7CEF232">
      <w:start w:val="2"/>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3">
    <w:nsid w:val="3EE058E4"/>
    <w:multiLevelType w:val="hybridMultilevel"/>
    <w:tmpl w:val="BD1A1B56"/>
    <w:lvl w:ilvl="0" w:tplc="FD58C784">
      <w:numFmt w:val="bullet"/>
      <w:lvlText w:val=""/>
      <w:lvlJc w:val="left"/>
      <w:pPr>
        <w:tabs>
          <w:tab w:val="num" w:pos="360"/>
        </w:tabs>
        <w:ind w:left="360" w:hanging="360"/>
      </w:pPr>
      <w:rPr>
        <w:rFonts w:ascii="Symbol" w:hAnsi="Symbol" w:cs="Symbol" w:hint="default"/>
        <w:color w:val="auto"/>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4">
    <w:nsid w:val="4F10582A"/>
    <w:multiLevelType w:val="hybridMultilevel"/>
    <w:tmpl w:val="FA60EB66"/>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5">
    <w:nsid w:val="52CA5E1B"/>
    <w:multiLevelType w:val="hybridMultilevel"/>
    <w:tmpl w:val="DE9207C8"/>
    <w:lvl w:ilvl="0" w:tplc="040E0001">
      <w:start w:val="1"/>
      <w:numFmt w:val="bullet"/>
      <w:lvlText w:val=""/>
      <w:lvlJc w:val="left"/>
      <w:pPr>
        <w:tabs>
          <w:tab w:val="num" w:pos="900"/>
        </w:tabs>
        <w:ind w:left="900" w:hanging="360"/>
      </w:pPr>
      <w:rPr>
        <w:rFonts w:ascii="Symbol" w:hAnsi="Symbol" w:cs="Symbol" w:hint="default"/>
      </w:rPr>
    </w:lvl>
    <w:lvl w:ilvl="1" w:tplc="040E0003">
      <w:start w:val="1"/>
      <w:numFmt w:val="bullet"/>
      <w:lvlText w:val="o"/>
      <w:lvlJc w:val="left"/>
      <w:pPr>
        <w:tabs>
          <w:tab w:val="num" w:pos="1620"/>
        </w:tabs>
        <w:ind w:left="1620" w:hanging="360"/>
      </w:pPr>
      <w:rPr>
        <w:rFonts w:ascii="Courier New" w:hAnsi="Courier New" w:cs="Courier New" w:hint="default"/>
      </w:rPr>
    </w:lvl>
    <w:lvl w:ilvl="2" w:tplc="040E0005">
      <w:start w:val="1"/>
      <w:numFmt w:val="bullet"/>
      <w:lvlText w:val=""/>
      <w:lvlJc w:val="left"/>
      <w:pPr>
        <w:tabs>
          <w:tab w:val="num" w:pos="2340"/>
        </w:tabs>
        <w:ind w:left="2340" w:hanging="360"/>
      </w:pPr>
      <w:rPr>
        <w:rFonts w:ascii="Wingdings" w:hAnsi="Wingdings" w:cs="Wingdings" w:hint="default"/>
      </w:rPr>
    </w:lvl>
    <w:lvl w:ilvl="3" w:tplc="040E0001">
      <w:start w:val="1"/>
      <w:numFmt w:val="bullet"/>
      <w:lvlText w:val=""/>
      <w:lvlJc w:val="left"/>
      <w:pPr>
        <w:tabs>
          <w:tab w:val="num" w:pos="3060"/>
        </w:tabs>
        <w:ind w:left="3060" w:hanging="360"/>
      </w:pPr>
      <w:rPr>
        <w:rFonts w:ascii="Symbol" w:hAnsi="Symbol" w:cs="Symbol" w:hint="default"/>
      </w:rPr>
    </w:lvl>
    <w:lvl w:ilvl="4" w:tplc="040E0003">
      <w:start w:val="1"/>
      <w:numFmt w:val="bullet"/>
      <w:lvlText w:val="o"/>
      <w:lvlJc w:val="left"/>
      <w:pPr>
        <w:tabs>
          <w:tab w:val="num" w:pos="3780"/>
        </w:tabs>
        <w:ind w:left="3780" w:hanging="360"/>
      </w:pPr>
      <w:rPr>
        <w:rFonts w:ascii="Courier New" w:hAnsi="Courier New" w:cs="Courier New" w:hint="default"/>
      </w:rPr>
    </w:lvl>
    <w:lvl w:ilvl="5" w:tplc="040E0005">
      <w:start w:val="1"/>
      <w:numFmt w:val="bullet"/>
      <w:lvlText w:val=""/>
      <w:lvlJc w:val="left"/>
      <w:pPr>
        <w:tabs>
          <w:tab w:val="num" w:pos="4500"/>
        </w:tabs>
        <w:ind w:left="4500" w:hanging="360"/>
      </w:pPr>
      <w:rPr>
        <w:rFonts w:ascii="Wingdings" w:hAnsi="Wingdings" w:cs="Wingdings" w:hint="default"/>
      </w:rPr>
    </w:lvl>
    <w:lvl w:ilvl="6" w:tplc="040E0001">
      <w:start w:val="1"/>
      <w:numFmt w:val="bullet"/>
      <w:lvlText w:val=""/>
      <w:lvlJc w:val="left"/>
      <w:pPr>
        <w:tabs>
          <w:tab w:val="num" w:pos="5220"/>
        </w:tabs>
        <w:ind w:left="5220" w:hanging="360"/>
      </w:pPr>
      <w:rPr>
        <w:rFonts w:ascii="Symbol" w:hAnsi="Symbol" w:cs="Symbol" w:hint="default"/>
      </w:rPr>
    </w:lvl>
    <w:lvl w:ilvl="7" w:tplc="040E0003">
      <w:start w:val="1"/>
      <w:numFmt w:val="bullet"/>
      <w:lvlText w:val="o"/>
      <w:lvlJc w:val="left"/>
      <w:pPr>
        <w:tabs>
          <w:tab w:val="num" w:pos="5940"/>
        </w:tabs>
        <w:ind w:left="5940" w:hanging="360"/>
      </w:pPr>
      <w:rPr>
        <w:rFonts w:ascii="Courier New" w:hAnsi="Courier New" w:cs="Courier New" w:hint="default"/>
      </w:rPr>
    </w:lvl>
    <w:lvl w:ilvl="8" w:tplc="040E0005">
      <w:start w:val="1"/>
      <w:numFmt w:val="bullet"/>
      <w:lvlText w:val=""/>
      <w:lvlJc w:val="left"/>
      <w:pPr>
        <w:tabs>
          <w:tab w:val="num" w:pos="6660"/>
        </w:tabs>
        <w:ind w:left="6660" w:hanging="360"/>
      </w:pPr>
      <w:rPr>
        <w:rFonts w:ascii="Wingdings" w:hAnsi="Wingdings" w:cs="Wingdings" w:hint="default"/>
      </w:rPr>
    </w:lvl>
  </w:abstractNum>
  <w:num w:numId="1">
    <w:abstractNumId w:val="0"/>
  </w:num>
  <w:num w:numId="2">
    <w:abstractNumId w:val="5"/>
  </w:num>
  <w:num w:numId="3">
    <w:abstractNumId w:val="1"/>
  </w:num>
  <w:num w:numId="4">
    <w:abstractNumId w:val="2"/>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7397"/>
    <w:rsid w:val="00043573"/>
    <w:rsid w:val="00044290"/>
    <w:rsid w:val="00046610"/>
    <w:rsid w:val="00050D49"/>
    <w:rsid w:val="000A5DBF"/>
    <w:rsid w:val="000E55C4"/>
    <w:rsid w:val="0018533B"/>
    <w:rsid w:val="0019106C"/>
    <w:rsid w:val="001D4A96"/>
    <w:rsid w:val="001E1258"/>
    <w:rsid w:val="00205D37"/>
    <w:rsid w:val="00210640"/>
    <w:rsid w:val="00213A4D"/>
    <w:rsid w:val="00240A4B"/>
    <w:rsid w:val="00281732"/>
    <w:rsid w:val="002C288E"/>
    <w:rsid w:val="0032406A"/>
    <w:rsid w:val="00324513"/>
    <w:rsid w:val="003313EC"/>
    <w:rsid w:val="003958D1"/>
    <w:rsid w:val="003B54AA"/>
    <w:rsid w:val="003B5E8E"/>
    <w:rsid w:val="004358F5"/>
    <w:rsid w:val="00496F9B"/>
    <w:rsid w:val="004C4805"/>
    <w:rsid w:val="004D6633"/>
    <w:rsid w:val="004E0111"/>
    <w:rsid w:val="004E6512"/>
    <w:rsid w:val="004F0352"/>
    <w:rsid w:val="004F5836"/>
    <w:rsid w:val="0051448E"/>
    <w:rsid w:val="0053347C"/>
    <w:rsid w:val="0056252D"/>
    <w:rsid w:val="00567C2C"/>
    <w:rsid w:val="005729E6"/>
    <w:rsid w:val="0057439F"/>
    <w:rsid w:val="00582F69"/>
    <w:rsid w:val="005C46E1"/>
    <w:rsid w:val="005F5E39"/>
    <w:rsid w:val="006023E6"/>
    <w:rsid w:val="006101B0"/>
    <w:rsid w:val="0064544B"/>
    <w:rsid w:val="006459AE"/>
    <w:rsid w:val="00661F62"/>
    <w:rsid w:val="0066663B"/>
    <w:rsid w:val="00673CF0"/>
    <w:rsid w:val="0069227C"/>
    <w:rsid w:val="006D5E81"/>
    <w:rsid w:val="00707608"/>
    <w:rsid w:val="00780CAC"/>
    <w:rsid w:val="0079228E"/>
    <w:rsid w:val="007A3E36"/>
    <w:rsid w:val="008263DC"/>
    <w:rsid w:val="00895F03"/>
    <w:rsid w:val="008A292A"/>
    <w:rsid w:val="008B7F55"/>
    <w:rsid w:val="008D5292"/>
    <w:rsid w:val="009551B9"/>
    <w:rsid w:val="00955D97"/>
    <w:rsid w:val="009802B5"/>
    <w:rsid w:val="009B6E33"/>
    <w:rsid w:val="009C6BFC"/>
    <w:rsid w:val="00A3160A"/>
    <w:rsid w:val="00A32DB1"/>
    <w:rsid w:val="00A73A55"/>
    <w:rsid w:val="00A82441"/>
    <w:rsid w:val="00AD47EC"/>
    <w:rsid w:val="00AE4769"/>
    <w:rsid w:val="00AE5F97"/>
    <w:rsid w:val="00B25084"/>
    <w:rsid w:val="00B26637"/>
    <w:rsid w:val="00B55FF7"/>
    <w:rsid w:val="00B84691"/>
    <w:rsid w:val="00BA63FB"/>
    <w:rsid w:val="00BA7B98"/>
    <w:rsid w:val="00BD6697"/>
    <w:rsid w:val="00C22A37"/>
    <w:rsid w:val="00C4572D"/>
    <w:rsid w:val="00C47094"/>
    <w:rsid w:val="00C751EC"/>
    <w:rsid w:val="00CE377B"/>
    <w:rsid w:val="00D22290"/>
    <w:rsid w:val="00D30CB4"/>
    <w:rsid w:val="00D43DC0"/>
    <w:rsid w:val="00D86416"/>
    <w:rsid w:val="00D93BF8"/>
    <w:rsid w:val="00D945C1"/>
    <w:rsid w:val="00DA17CB"/>
    <w:rsid w:val="00DB17B2"/>
    <w:rsid w:val="00DB601F"/>
    <w:rsid w:val="00DC3CF0"/>
    <w:rsid w:val="00DC7397"/>
    <w:rsid w:val="00DD28E0"/>
    <w:rsid w:val="00DD2AE6"/>
    <w:rsid w:val="00DD3A38"/>
    <w:rsid w:val="00DE689C"/>
    <w:rsid w:val="00E1134E"/>
    <w:rsid w:val="00E51D2B"/>
    <w:rsid w:val="00F1145D"/>
    <w:rsid w:val="00F6312C"/>
    <w:rsid w:val="00F65B78"/>
    <w:rsid w:val="00F7350D"/>
    <w:rsid w:val="00FD47C6"/>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79228E"/>
    <w:pPr>
      <w:spacing w:after="160" w:line="276" w:lineRule="auto"/>
    </w:pPr>
    <w:rPr>
      <w:rFonts w:cs="Calibri"/>
      <w:sz w:val="21"/>
      <w:szCs w:val="21"/>
      <w:lang w:eastAsia="en-US"/>
    </w:rPr>
  </w:style>
  <w:style w:type="paragraph" w:styleId="Heading1">
    <w:name w:val="heading 1"/>
    <w:basedOn w:val="Normal"/>
    <w:next w:val="Normal"/>
    <w:link w:val="Heading1Char"/>
    <w:uiPriority w:val="99"/>
    <w:qFormat/>
    <w:rsid w:val="0079228E"/>
    <w:pPr>
      <w:keepNext/>
      <w:keepLines/>
      <w:pBdr>
        <w:bottom w:val="single" w:sz="4" w:space="2" w:color="ED7D31"/>
      </w:pBdr>
      <w:spacing w:before="360" w:after="120" w:line="240" w:lineRule="auto"/>
      <w:outlineLvl w:val="0"/>
    </w:pPr>
    <w:rPr>
      <w:rFonts w:ascii="Calibri Light" w:hAnsi="Calibri Light" w:cs="Calibri Light"/>
      <w:color w:val="262626"/>
      <w:sz w:val="40"/>
      <w:szCs w:val="40"/>
    </w:rPr>
  </w:style>
  <w:style w:type="paragraph" w:styleId="Heading2">
    <w:name w:val="heading 2"/>
    <w:basedOn w:val="Normal"/>
    <w:next w:val="Normal"/>
    <w:link w:val="Heading2Char"/>
    <w:uiPriority w:val="99"/>
    <w:qFormat/>
    <w:rsid w:val="0079228E"/>
    <w:pPr>
      <w:keepNext/>
      <w:keepLines/>
      <w:spacing w:before="120" w:after="0" w:line="240" w:lineRule="auto"/>
      <w:outlineLvl w:val="1"/>
    </w:pPr>
    <w:rPr>
      <w:rFonts w:ascii="Calibri Light" w:hAnsi="Calibri Light" w:cs="Calibri Light"/>
      <w:color w:val="ED7D31"/>
      <w:sz w:val="36"/>
      <w:szCs w:val="36"/>
    </w:rPr>
  </w:style>
  <w:style w:type="paragraph" w:styleId="Heading3">
    <w:name w:val="heading 3"/>
    <w:basedOn w:val="Normal"/>
    <w:next w:val="Normal"/>
    <w:link w:val="Heading3Char"/>
    <w:uiPriority w:val="99"/>
    <w:qFormat/>
    <w:rsid w:val="0079228E"/>
    <w:pPr>
      <w:keepNext/>
      <w:keepLines/>
      <w:spacing w:before="80" w:after="0" w:line="240" w:lineRule="auto"/>
      <w:outlineLvl w:val="2"/>
    </w:pPr>
    <w:rPr>
      <w:rFonts w:ascii="Calibri Light" w:hAnsi="Calibri Light" w:cs="Calibri Light"/>
      <w:color w:val="C45911"/>
      <w:sz w:val="32"/>
      <w:szCs w:val="32"/>
    </w:rPr>
  </w:style>
  <w:style w:type="paragraph" w:styleId="Heading4">
    <w:name w:val="heading 4"/>
    <w:basedOn w:val="Normal"/>
    <w:next w:val="Normal"/>
    <w:link w:val="Heading4Char"/>
    <w:uiPriority w:val="99"/>
    <w:qFormat/>
    <w:rsid w:val="0079228E"/>
    <w:pPr>
      <w:keepNext/>
      <w:keepLines/>
      <w:spacing w:before="80" w:after="0" w:line="240" w:lineRule="auto"/>
      <w:outlineLvl w:val="3"/>
    </w:pPr>
    <w:rPr>
      <w:rFonts w:ascii="Calibri Light" w:hAnsi="Calibri Light" w:cs="Calibri Light"/>
      <w:i/>
      <w:iCs/>
      <w:color w:val="833C0B"/>
      <w:sz w:val="28"/>
      <w:szCs w:val="28"/>
    </w:rPr>
  </w:style>
  <w:style w:type="paragraph" w:styleId="Heading5">
    <w:name w:val="heading 5"/>
    <w:basedOn w:val="Normal"/>
    <w:next w:val="Normal"/>
    <w:link w:val="Heading5Char"/>
    <w:uiPriority w:val="99"/>
    <w:qFormat/>
    <w:rsid w:val="0079228E"/>
    <w:pPr>
      <w:keepNext/>
      <w:keepLines/>
      <w:spacing w:before="80" w:after="0" w:line="240" w:lineRule="auto"/>
      <w:outlineLvl w:val="4"/>
    </w:pPr>
    <w:rPr>
      <w:rFonts w:ascii="Calibri Light" w:hAnsi="Calibri Light" w:cs="Calibri Light"/>
      <w:color w:val="C45911"/>
      <w:sz w:val="24"/>
      <w:szCs w:val="24"/>
    </w:rPr>
  </w:style>
  <w:style w:type="paragraph" w:styleId="Heading6">
    <w:name w:val="heading 6"/>
    <w:basedOn w:val="Normal"/>
    <w:next w:val="Normal"/>
    <w:link w:val="Heading6Char"/>
    <w:uiPriority w:val="99"/>
    <w:qFormat/>
    <w:rsid w:val="0079228E"/>
    <w:pPr>
      <w:keepNext/>
      <w:keepLines/>
      <w:spacing w:before="80" w:after="0" w:line="240" w:lineRule="auto"/>
      <w:outlineLvl w:val="5"/>
    </w:pPr>
    <w:rPr>
      <w:rFonts w:ascii="Calibri Light" w:hAnsi="Calibri Light" w:cs="Calibri Light"/>
      <w:i/>
      <w:iCs/>
      <w:color w:val="833C0B"/>
      <w:sz w:val="24"/>
      <w:szCs w:val="24"/>
    </w:rPr>
  </w:style>
  <w:style w:type="paragraph" w:styleId="Heading7">
    <w:name w:val="heading 7"/>
    <w:basedOn w:val="Normal"/>
    <w:next w:val="Normal"/>
    <w:link w:val="Heading7Char"/>
    <w:uiPriority w:val="99"/>
    <w:qFormat/>
    <w:rsid w:val="0079228E"/>
    <w:pPr>
      <w:keepNext/>
      <w:keepLines/>
      <w:spacing w:before="80" w:after="0" w:line="240" w:lineRule="auto"/>
      <w:outlineLvl w:val="6"/>
    </w:pPr>
    <w:rPr>
      <w:rFonts w:ascii="Calibri Light" w:hAnsi="Calibri Light" w:cs="Calibri Light"/>
      <w:b/>
      <w:bCs/>
      <w:color w:val="833C0B"/>
      <w:sz w:val="22"/>
      <w:szCs w:val="22"/>
    </w:rPr>
  </w:style>
  <w:style w:type="paragraph" w:styleId="Heading8">
    <w:name w:val="heading 8"/>
    <w:basedOn w:val="Normal"/>
    <w:next w:val="Normal"/>
    <w:link w:val="Heading8Char"/>
    <w:uiPriority w:val="99"/>
    <w:qFormat/>
    <w:rsid w:val="0079228E"/>
    <w:pPr>
      <w:keepNext/>
      <w:keepLines/>
      <w:spacing w:before="80" w:after="0" w:line="240" w:lineRule="auto"/>
      <w:outlineLvl w:val="7"/>
    </w:pPr>
    <w:rPr>
      <w:rFonts w:ascii="Calibri Light" w:hAnsi="Calibri Light" w:cs="Calibri Light"/>
      <w:color w:val="833C0B"/>
      <w:sz w:val="22"/>
      <w:szCs w:val="22"/>
    </w:rPr>
  </w:style>
  <w:style w:type="paragraph" w:styleId="Heading9">
    <w:name w:val="heading 9"/>
    <w:basedOn w:val="Normal"/>
    <w:next w:val="Normal"/>
    <w:link w:val="Heading9Char"/>
    <w:uiPriority w:val="99"/>
    <w:qFormat/>
    <w:rsid w:val="0079228E"/>
    <w:pPr>
      <w:keepNext/>
      <w:keepLines/>
      <w:spacing w:before="80" w:after="0" w:line="240" w:lineRule="auto"/>
      <w:outlineLvl w:val="8"/>
    </w:pPr>
    <w:rPr>
      <w:rFonts w:ascii="Calibri Light" w:hAnsi="Calibri Light" w:cs="Calibri Light"/>
      <w:i/>
      <w:iCs/>
      <w:color w:val="833C0B"/>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9228E"/>
    <w:rPr>
      <w:rFonts w:ascii="Calibri Light" w:hAnsi="Calibri Light" w:cs="Calibri Light"/>
      <w:color w:val="262626"/>
      <w:sz w:val="40"/>
      <w:szCs w:val="40"/>
    </w:rPr>
  </w:style>
  <w:style w:type="character" w:customStyle="1" w:styleId="Heading2Char">
    <w:name w:val="Heading 2 Char"/>
    <w:basedOn w:val="DefaultParagraphFont"/>
    <w:link w:val="Heading2"/>
    <w:uiPriority w:val="99"/>
    <w:locked/>
    <w:rsid w:val="0079228E"/>
    <w:rPr>
      <w:rFonts w:ascii="Calibri Light" w:hAnsi="Calibri Light" w:cs="Calibri Light"/>
      <w:color w:val="ED7D31"/>
      <w:sz w:val="36"/>
      <w:szCs w:val="36"/>
    </w:rPr>
  </w:style>
  <w:style w:type="character" w:customStyle="1" w:styleId="Heading3Char">
    <w:name w:val="Heading 3 Char"/>
    <w:basedOn w:val="DefaultParagraphFont"/>
    <w:link w:val="Heading3"/>
    <w:uiPriority w:val="99"/>
    <w:semiHidden/>
    <w:locked/>
    <w:rsid w:val="0079228E"/>
    <w:rPr>
      <w:rFonts w:ascii="Calibri Light" w:hAnsi="Calibri Light" w:cs="Calibri Light"/>
      <w:color w:val="C45911"/>
      <w:sz w:val="32"/>
      <w:szCs w:val="32"/>
    </w:rPr>
  </w:style>
  <w:style w:type="character" w:customStyle="1" w:styleId="Heading4Char">
    <w:name w:val="Heading 4 Char"/>
    <w:basedOn w:val="DefaultParagraphFont"/>
    <w:link w:val="Heading4"/>
    <w:uiPriority w:val="99"/>
    <w:semiHidden/>
    <w:locked/>
    <w:rsid w:val="0079228E"/>
    <w:rPr>
      <w:rFonts w:ascii="Calibri Light" w:hAnsi="Calibri Light" w:cs="Calibri Light"/>
      <w:i/>
      <w:iCs/>
      <w:color w:val="833C0B"/>
      <w:sz w:val="28"/>
      <w:szCs w:val="28"/>
    </w:rPr>
  </w:style>
  <w:style w:type="character" w:customStyle="1" w:styleId="Heading5Char">
    <w:name w:val="Heading 5 Char"/>
    <w:basedOn w:val="DefaultParagraphFont"/>
    <w:link w:val="Heading5"/>
    <w:uiPriority w:val="99"/>
    <w:semiHidden/>
    <w:locked/>
    <w:rsid w:val="0079228E"/>
    <w:rPr>
      <w:rFonts w:ascii="Calibri Light" w:hAnsi="Calibri Light" w:cs="Calibri Light"/>
      <w:color w:val="C45911"/>
      <w:sz w:val="24"/>
      <w:szCs w:val="24"/>
    </w:rPr>
  </w:style>
  <w:style w:type="character" w:customStyle="1" w:styleId="Heading6Char">
    <w:name w:val="Heading 6 Char"/>
    <w:basedOn w:val="DefaultParagraphFont"/>
    <w:link w:val="Heading6"/>
    <w:uiPriority w:val="99"/>
    <w:semiHidden/>
    <w:locked/>
    <w:rsid w:val="0079228E"/>
    <w:rPr>
      <w:rFonts w:ascii="Calibri Light" w:hAnsi="Calibri Light" w:cs="Calibri Light"/>
      <w:i/>
      <w:iCs/>
      <w:color w:val="833C0B"/>
      <w:sz w:val="24"/>
      <w:szCs w:val="24"/>
    </w:rPr>
  </w:style>
  <w:style w:type="character" w:customStyle="1" w:styleId="Heading7Char">
    <w:name w:val="Heading 7 Char"/>
    <w:basedOn w:val="DefaultParagraphFont"/>
    <w:link w:val="Heading7"/>
    <w:uiPriority w:val="99"/>
    <w:semiHidden/>
    <w:locked/>
    <w:rsid w:val="0079228E"/>
    <w:rPr>
      <w:rFonts w:ascii="Calibri Light" w:hAnsi="Calibri Light" w:cs="Calibri Light"/>
      <w:b/>
      <w:bCs/>
      <w:color w:val="833C0B"/>
      <w:sz w:val="22"/>
      <w:szCs w:val="22"/>
    </w:rPr>
  </w:style>
  <w:style w:type="character" w:customStyle="1" w:styleId="Heading8Char">
    <w:name w:val="Heading 8 Char"/>
    <w:basedOn w:val="DefaultParagraphFont"/>
    <w:link w:val="Heading8"/>
    <w:uiPriority w:val="99"/>
    <w:semiHidden/>
    <w:locked/>
    <w:rsid w:val="0079228E"/>
    <w:rPr>
      <w:rFonts w:ascii="Calibri Light" w:hAnsi="Calibri Light" w:cs="Calibri Light"/>
      <w:color w:val="833C0B"/>
      <w:sz w:val="22"/>
      <w:szCs w:val="22"/>
    </w:rPr>
  </w:style>
  <w:style w:type="character" w:customStyle="1" w:styleId="Heading9Char">
    <w:name w:val="Heading 9 Char"/>
    <w:basedOn w:val="DefaultParagraphFont"/>
    <w:link w:val="Heading9"/>
    <w:uiPriority w:val="99"/>
    <w:semiHidden/>
    <w:locked/>
    <w:rsid w:val="0079228E"/>
    <w:rPr>
      <w:rFonts w:ascii="Calibri Light" w:hAnsi="Calibri Light" w:cs="Calibri Light"/>
      <w:i/>
      <w:iCs/>
      <w:color w:val="833C0B"/>
      <w:sz w:val="22"/>
      <w:szCs w:val="22"/>
    </w:rPr>
  </w:style>
  <w:style w:type="table" w:styleId="TableGrid">
    <w:name w:val="Table Grid"/>
    <w:basedOn w:val="TableNormal"/>
    <w:uiPriority w:val="99"/>
    <w:rsid w:val="00E1134E"/>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4E6512"/>
    <w:rPr>
      <w:color w:val="0563C1"/>
      <w:u w:val="single"/>
    </w:rPr>
  </w:style>
  <w:style w:type="table" w:customStyle="1" w:styleId="GridTable1LightAccent2">
    <w:name w:val="Grid Table 1 Light Accent 2"/>
    <w:uiPriority w:val="99"/>
    <w:rsid w:val="000A5DBF"/>
    <w:rPr>
      <w:rFonts w:cs="Calibri"/>
      <w:sz w:val="20"/>
      <w:szCs w:val="20"/>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CellMar>
        <w:top w:w="0" w:type="dxa"/>
        <w:left w:w="108" w:type="dxa"/>
        <w:bottom w:w="0" w:type="dxa"/>
        <w:right w:w="108" w:type="dxa"/>
      </w:tblCellMar>
    </w:tblPr>
  </w:style>
  <w:style w:type="paragraph" w:styleId="ListParagraph">
    <w:name w:val="List Paragraph"/>
    <w:basedOn w:val="Normal"/>
    <w:uiPriority w:val="99"/>
    <w:qFormat/>
    <w:rsid w:val="00955D97"/>
    <w:pPr>
      <w:ind w:left="720"/>
    </w:pPr>
  </w:style>
  <w:style w:type="paragraph" w:styleId="Caption">
    <w:name w:val="caption"/>
    <w:basedOn w:val="Normal"/>
    <w:next w:val="Normal"/>
    <w:uiPriority w:val="99"/>
    <w:qFormat/>
    <w:rsid w:val="0079228E"/>
    <w:pPr>
      <w:spacing w:line="240" w:lineRule="auto"/>
    </w:pPr>
    <w:rPr>
      <w:b/>
      <w:bCs/>
      <w:color w:val="404040"/>
      <w:sz w:val="16"/>
      <w:szCs w:val="16"/>
    </w:rPr>
  </w:style>
  <w:style w:type="paragraph" w:styleId="Title">
    <w:name w:val="Title"/>
    <w:basedOn w:val="Normal"/>
    <w:next w:val="Normal"/>
    <w:link w:val="TitleChar"/>
    <w:uiPriority w:val="99"/>
    <w:qFormat/>
    <w:rsid w:val="0079228E"/>
    <w:pPr>
      <w:spacing w:after="0" w:line="240" w:lineRule="auto"/>
    </w:pPr>
    <w:rPr>
      <w:rFonts w:ascii="Calibri Light" w:hAnsi="Calibri Light" w:cs="Calibri Light"/>
      <w:color w:val="262626"/>
      <w:sz w:val="96"/>
      <w:szCs w:val="96"/>
    </w:rPr>
  </w:style>
  <w:style w:type="character" w:customStyle="1" w:styleId="TitleChar">
    <w:name w:val="Title Char"/>
    <w:basedOn w:val="DefaultParagraphFont"/>
    <w:link w:val="Title"/>
    <w:uiPriority w:val="99"/>
    <w:locked/>
    <w:rsid w:val="0079228E"/>
    <w:rPr>
      <w:rFonts w:ascii="Calibri Light" w:hAnsi="Calibri Light" w:cs="Calibri Light"/>
      <w:color w:val="262626"/>
      <w:sz w:val="96"/>
      <w:szCs w:val="96"/>
    </w:rPr>
  </w:style>
  <w:style w:type="paragraph" w:styleId="Subtitle">
    <w:name w:val="Subtitle"/>
    <w:basedOn w:val="Normal"/>
    <w:next w:val="Normal"/>
    <w:link w:val="SubtitleChar"/>
    <w:uiPriority w:val="99"/>
    <w:qFormat/>
    <w:rsid w:val="0079228E"/>
    <w:pPr>
      <w:numPr>
        <w:ilvl w:val="1"/>
      </w:numPr>
      <w:spacing w:after="240"/>
    </w:pPr>
    <w:rPr>
      <w:caps/>
      <w:color w:val="404040"/>
      <w:spacing w:val="20"/>
      <w:sz w:val="28"/>
      <w:szCs w:val="28"/>
    </w:rPr>
  </w:style>
  <w:style w:type="character" w:customStyle="1" w:styleId="SubtitleChar">
    <w:name w:val="Subtitle Char"/>
    <w:basedOn w:val="DefaultParagraphFont"/>
    <w:link w:val="Subtitle"/>
    <w:uiPriority w:val="99"/>
    <w:locked/>
    <w:rsid w:val="0079228E"/>
    <w:rPr>
      <w:caps/>
      <w:color w:val="404040"/>
      <w:spacing w:val="20"/>
      <w:sz w:val="28"/>
      <w:szCs w:val="28"/>
    </w:rPr>
  </w:style>
  <w:style w:type="character" w:styleId="Strong">
    <w:name w:val="Strong"/>
    <w:basedOn w:val="DefaultParagraphFont"/>
    <w:uiPriority w:val="99"/>
    <w:qFormat/>
    <w:rsid w:val="0079228E"/>
    <w:rPr>
      <w:b/>
      <w:bCs/>
    </w:rPr>
  </w:style>
  <w:style w:type="character" w:styleId="Emphasis">
    <w:name w:val="Emphasis"/>
    <w:basedOn w:val="DefaultParagraphFont"/>
    <w:uiPriority w:val="99"/>
    <w:qFormat/>
    <w:rsid w:val="0079228E"/>
    <w:rPr>
      <w:i/>
      <w:iCs/>
      <w:color w:val="000000"/>
    </w:rPr>
  </w:style>
  <w:style w:type="paragraph" w:styleId="NoSpacing">
    <w:name w:val="No Spacing"/>
    <w:uiPriority w:val="99"/>
    <w:qFormat/>
    <w:rsid w:val="0079228E"/>
    <w:rPr>
      <w:rFonts w:cs="Calibri"/>
      <w:sz w:val="21"/>
      <w:szCs w:val="21"/>
      <w:lang w:eastAsia="en-US"/>
    </w:rPr>
  </w:style>
  <w:style w:type="paragraph" w:styleId="Quote">
    <w:name w:val="Quote"/>
    <w:basedOn w:val="Normal"/>
    <w:next w:val="Normal"/>
    <w:link w:val="QuoteChar"/>
    <w:uiPriority w:val="99"/>
    <w:qFormat/>
    <w:rsid w:val="0079228E"/>
    <w:pPr>
      <w:spacing w:before="160"/>
      <w:ind w:left="720" w:right="720"/>
      <w:jc w:val="center"/>
    </w:pPr>
    <w:rPr>
      <w:rFonts w:ascii="Calibri Light" w:hAnsi="Calibri Light" w:cs="Calibri Light"/>
      <w:color w:val="000000"/>
      <w:sz w:val="24"/>
      <w:szCs w:val="24"/>
    </w:rPr>
  </w:style>
  <w:style w:type="character" w:customStyle="1" w:styleId="QuoteChar">
    <w:name w:val="Quote Char"/>
    <w:basedOn w:val="DefaultParagraphFont"/>
    <w:link w:val="Quote"/>
    <w:uiPriority w:val="99"/>
    <w:locked/>
    <w:rsid w:val="0079228E"/>
    <w:rPr>
      <w:rFonts w:ascii="Calibri Light" w:hAnsi="Calibri Light" w:cs="Calibri Light"/>
      <w:color w:val="000000"/>
      <w:sz w:val="24"/>
      <w:szCs w:val="24"/>
    </w:rPr>
  </w:style>
  <w:style w:type="paragraph" w:styleId="IntenseQuote">
    <w:name w:val="Intense Quote"/>
    <w:basedOn w:val="Normal"/>
    <w:next w:val="Normal"/>
    <w:link w:val="IntenseQuoteChar"/>
    <w:uiPriority w:val="99"/>
    <w:qFormat/>
    <w:rsid w:val="0079228E"/>
    <w:pPr>
      <w:pBdr>
        <w:top w:val="single" w:sz="24" w:space="4" w:color="ED7D31"/>
      </w:pBdr>
      <w:spacing w:before="240" w:after="240" w:line="240" w:lineRule="auto"/>
      <w:ind w:left="936" w:right="936"/>
      <w:jc w:val="center"/>
    </w:pPr>
    <w:rPr>
      <w:rFonts w:ascii="Calibri Light" w:hAnsi="Calibri Light" w:cs="Calibri Light"/>
      <w:sz w:val="24"/>
      <w:szCs w:val="24"/>
    </w:rPr>
  </w:style>
  <w:style w:type="character" w:customStyle="1" w:styleId="IntenseQuoteChar">
    <w:name w:val="Intense Quote Char"/>
    <w:basedOn w:val="DefaultParagraphFont"/>
    <w:link w:val="IntenseQuote"/>
    <w:uiPriority w:val="99"/>
    <w:locked/>
    <w:rsid w:val="0079228E"/>
    <w:rPr>
      <w:rFonts w:ascii="Calibri Light" w:hAnsi="Calibri Light" w:cs="Calibri Light"/>
      <w:sz w:val="24"/>
      <w:szCs w:val="24"/>
    </w:rPr>
  </w:style>
  <w:style w:type="character" w:styleId="SubtleEmphasis">
    <w:name w:val="Subtle Emphasis"/>
    <w:basedOn w:val="DefaultParagraphFont"/>
    <w:uiPriority w:val="99"/>
    <w:qFormat/>
    <w:rsid w:val="0079228E"/>
    <w:rPr>
      <w:i/>
      <w:iCs/>
      <w:color w:val="auto"/>
    </w:rPr>
  </w:style>
  <w:style w:type="character" w:styleId="IntenseEmphasis">
    <w:name w:val="Intense Emphasis"/>
    <w:basedOn w:val="DefaultParagraphFont"/>
    <w:uiPriority w:val="99"/>
    <w:qFormat/>
    <w:rsid w:val="0079228E"/>
    <w:rPr>
      <w:b/>
      <w:bCs/>
      <w:i/>
      <w:iCs/>
      <w:color w:val="ED7D31"/>
    </w:rPr>
  </w:style>
  <w:style w:type="character" w:styleId="SubtleReference">
    <w:name w:val="Subtle Reference"/>
    <w:basedOn w:val="DefaultParagraphFont"/>
    <w:uiPriority w:val="99"/>
    <w:qFormat/>
    <w:rsid w:val="0079228E"/>
    <w:rPr>
      <w:smallCaps/>
      <w:color w:val="404040"/>
      <w:spacing w:val="0"/>
      <w:u w:val="single"/>
    </w:rPr>
  </w:style>
  <w:style w:type="character" w:styleId="IntenseReference">
    <w:name w:val="Intense Reference"/>
    <w:basedOn w:val="DefaultParagraphFont"/>
    <w:uiPriority w:val="99"/>
    <w:qFormat/>
    <w:rsid w:val="0079228E"/>
    <w:rPr>
      <w:b/>
      <w:bCs/>
      <w:smallCaps/>
      <w:color w:val="auto"/>
      <w:spacing w:val="0"/>
      <w:u w:val="single"/>
    </w:rPr>
  </w:style>
  <w:style w:type="character" w:styleId="BookTitle">
    <w:name w:val="Book Title"/>
    <w:basedOn w:val="DefaultParagraphFont"/>
    <w:uiPriority w:val="99"/>
    <w:qFormat/>
    <w:rsid w:val="0079228E"/>
    <w:rPr>
      <w:b/>
      <w:bCs/>
      <w:smallCaps/>
      <w:spacing w:val="0"/>
    </w:rPr>
  </w:style>
  <w:style w:type="paragraph" w:styleId="TOCHeading">
    <w:name w:val="TOC Heading"/>
    <w:basedOn w:val="Heading1"/>
    <w:next w:val="Normal"/>
    <w:uiPriority w:val="99"/>
    <w:qFormat/>
    <w:rsid w:val="0079228E"/>
    <w:pPr>
      <w:outlineLvl w:val="9"/>
    </w:pPr>
  </w:style>
  <w:style w:type="table" w:customStyle="1" w:styleId="GridTable1LightAccent4">
    <w:name w:val="Grid Table 1 Light Accent 4"/>
    <w:uiPriority w:val="99"/>
    <w:rsid w:val="004C4805"/>
    <w:rPr>
      <w:rFonts w:cs="Calibri"/>
      <w:sz w:val="20"/>
      <w:szCs w:val="20"/>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CellMar>
        <w:top w:w="0" w:type="dxa"/>
        <w:left w:w="108" w:type="dxa"/>
        <w:bottom w:w="0" w:type="dxa"/>
        <w:right w:w="108" w:type="dxa"/>
      </w:tblCellMar>
    </w:tblPr>
  </w:style>
  <w:style w:type="character" w:styleId="FollowedHyperlink">
    <w:name w:val="FollowedHyperlink"/>
    <w:basedOn w:val="DefaultParagraphFont"/>
    <w:uiPriority w:val="99"/>
    <w:semiHidden/>
    <w:rsid w:val="004D6633"/>
    <w:rPr>
      <w:color w:val="auto"/>
      <w:u w:val="single"/>
    </w:rPr>
  </w:style>
</w:styles>
</file>

<file path=word/webSettings.xml><?xml version="1.0" encoding="utf-8"?>
<w:webSettings xmlns:r="http://schemas.openxmlformats.org/officeDocument/2006/relationships" xmlns:w="http://schemas.openxmlformats.org/wordprocessingml/2006/main">
  <w:divs>
    <w:div w:id="1815566355">
      <w:marLeft w:val="0"/>
      <w:marRight w:val="0"/>
      <w:marTop w:val="0"/>
      <w:marBottom w:val="0"/>
      <w:divBdr>
        <w:top w:val="none" w:sz="0" w:space="0" w:color="auto"/>
        <w:left w:val="none" w:sz="0" w:space="0" w:color="auto"/>
        <w:bottom w:val="none" w:sz="0" w:space="0" w:color="auto"/>
        <w:right w:val="none" w:sz="0" w:space="0" w:color="auto"/>
      </w:divBdr>
    </w:div>
    <w:div w:id="1815566356">
      <w:marLeft w:val="0"/>
      <w:marRight w:val="0"/>
      <w:marTop w:val="0"/>
      <w:marBottom w:val="0"/>
      <w:divBdr>
        <w:top w:val="none" w:sz="0" w:space="0" w:color="auto"/>
        <w:left w:val="none" w:sz="0" w:space="0" w:color="auto"/>
        <w:bottom w:val="none" w:sz="0" w:space="0" w:color="auto"/>
        <w:right w:val="none" w:sz="0" w:space="0" w:color="auto"/>
      </w:divBdr>
    </w:div>
    <w:div w:id="1815566357">
      <w:marLeft w:val="0"/>
      <w:marRight w:val="0"/>
      <w:marTop w:val="0"/>
      <w:marBottom w:val="0"/>
      <w:divBdr>
        <w:top w:val="none" w:sz="0" w:space="0" w:color="auto"/>
        <w:left w:val="none" w:sz="0" w:space="0" w:color="auto"/>
        <w:bottom w:val="none" w:sz="0" w:space="0" w:color="auto"/>
        <w:right w:val="none" w:sz="0" w:space="0" w:color="auto"/>
      </w:divBdr>
      <w:divsChild>
        <w:div w:id="1815566360">
          <w:marLeft w:val="0"/>
          <w:marRight w:val="0"/>
          <w:marTop w:val="0"/>
          <w:marBottom w:val="0"/>
          <w:divBdr>
            <w:top w:val="none" w:sz="0" w:space="0" w:color="auto"/>
            <w:left w:val="none" w:sz="0" w:space="0" w:color="auto"/>
            <w:bottom w:val="none" w:sz="0" w:space="0" w:color="auto"/>
            <w:right w:val="none" w:sz="0" w:space="0" w:color="auto"/>
          </w:divBdr>
          <w:divsChild>
            <w:div w:id="1815566361">
              <w:marLeft w:val="0"/>
              <w:marRight w:val="0"/>
              <w:marTop w:val="0"/>
              <w:marBottom w:val="0"/>
              <w:divBdr>
                <w:top w:val="none" w:sz="0" w:space="0" w:color="auto"/>
                <w:left w:val="none" w:sz="0" w:space="0" w:color="auto"/>
                <w:bottom w:val="none" w:sz="0" w:space="0" w:color="auto"/>
                <w:right w:val="none" w:sz="0" w:space="0" w:color="auto"/>
              </w:divBdr>
              <w:divsChild>
                <w:div w:id="1815566358">
                  <w:marLeft w:val="0"/>
                  <w:marRight w:val="0"/>
                  <w:marTop w:val="0"/>
                  <w:marBottom w:val="0"/>
                  <w:divBdr>
                    <w:top w:val="none" w:sz="0" w:space="0" w:color="auto"/>
                    <w:left w:val="none" w:sz="0" w:space="0" w:color="auto"/>
                    <w:bottom w:val="none" w:sz="0" w:space="0" w:color="auto"/>
                    <w:right w:val="none" w:sz="0" w:space="0" w:color="auto"/>
                  </w:divBdr>
                  <w:divsChild>
                    <w:div w:id="181556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5663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hyperlink" Target="http://www.feantsa.org/spip.php?article487&amp;lang=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bmszki.hu/lengyelorszag" TargetMode="External"/><Relationship Id="rId5" Type="http://schemas.openxmlformats.org/officeDocument/2006/relationships/hyperlink" Target="http://www.bmszki.hu" TargetMode="External"/><Relationship Id="rId15" Type="http://schemas.openxmlformats.org/officeDocument/2006/relationships/theme" Target="theme/theme1.xml"/><Relationship Id="rId10" Type="http://schemas.openxmlformats.org/officeDocument/2006/relationships/hyperlink" Target="http://feantsaresearch.org/spip.php?article222&amp;lang=en" TargetMode="External"/><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TotalTime>
  <Pages>23</Pages>
  <Words>7841</Words>
  <Characters>-32766</Characters>
  <Application>Microsoft Office Outlook</Application>
  <DocSecurity>0</DocSecurity>
  <Lines>0</Lines>
  <Paragraphs>0</Paragraphs>
  <ScaleCrop>false</ScaleCrop>
  <Company>bmszki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BMSZKI</dc:title>
  <dc:subject/>
  <dc:creator>vida</dc:creator>
  <cp:keywords/>
  <dc:description/>
  <cp:lastModifiedBy>gyori</cp:lastModifiedBy>
  <cp:revision>3</cp:revision>
  <dcterms:created xsi:type="dcterms:W3CDTF">2015-02-10T08:51:00Z</dcterms:created>
  <dcterms:modified xsi:type="dcterms:W3CDTF">2015-02-12T13:18:00Z</dcterms:modified>
</cp:coreProperties>
</file>